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E0B9" w14:textId="748668B3" w:rsidR="00120EE0" w:rsidRDefault="00120EE0" w:rsidP="00120EE0">
      <w:pPr>
        <w:pStyle w:val="DocumentTitle"/>
        <w:spacing w:after="120"/>
        <w:rPr>
          <w:sz w:val="40"/>
          <w:szCs w:val="52"/>
        </w:rPr>
      </w:pPr>
      <w:r w:rsidRPr="005B4093">
        <w:rPr>
          <w:rFonts w:ascii="Calibri" w:hAnsi="Calibri"/>
          <w:noProof/>
          <w:lang w:val="bs-Latn-BA" w:eastAsia="bs-Latn-BA"/>
        </w:rPr>
        <w:drawing>
          <wp:anchor distT="0" distB="0" distL="114300" distR="114300" simplePos="0" relativeHeight="251661312" behindDoc="0" locked="0" layoutInCell="1" allowOverlap="1" wp14:anchorId="3A5E6F50" wp14:editId="2A867DD0">
            <wp:simplePos x="0" y="0"/>
            <wp:positionH relativeFrom="column">
              <wp:posOffset>2857500</wp:posOffset>
            </wp:positionH>
            <wp:positionV relativeFrom="paragraph">
              <wp:posOffset>91440</wp:posOffset>
            </wp:positionV>
            <wp:extent cx="2111375" cy="153225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 for ELARG EN 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75" cy="1532255"/>
                    </a:xfrm>
                    <a:prstGeom prst="rect">
                      <a:avLst/>
                    </a:prstGeom>
                  </pic:spPr>
                </pic:pic>
              </a:graphicData>
            </a:graphic>
          </wp:anchor>
        </w:drawing>
      </w:r>
      <w:r w:rsidRPr="00120EE0">
        <w:rPr>
          <w:sz w:val="40"/>
          <w:szCs w:val="52"/>
        </w:rPr>
        <w:t xml:space="preserve"> </w:t>
      </w:r>
    </w:p>
    <w:p w14:paraId="62BA1AE3" w14:textId="1A1A67CF" w:rsidR="00120EE0" w:rsidRDefault="00120EE0" w:rsidP="00120EE0">
      <w:pPr>
        <w:pStyle w:val="DocumentTitle"/>
        <w:spacing w:after="120"/>
        <w:rPr>
          <w:sz w:val="40"/>
          <w:szCs w:val="52"/>
          <w:lang w:val="en-GB"/>
        </w:rPr>
      </w:pPr>
    </w:p>
    <w:p w14:paraId="40356891" w14:textId="3D1B811C" w:rsidR="00120EE0" w:rsidRDefault="00120EE0" w:rsidP="00120EE0">
      <w:pPr>
        <w:pStyle w:val="DocumentTitle"/>
        <w:spacing w:after="120"/>
        <w:rPr>
          <w:sz w:val="40"/>
          <w:szCs w:val="52"/>
          <w:lang w:val="en-GB"/>
        </w:rPr>
      </w:pPr>
    </w:p>
    <w:p w14:paraId="35419955" w14:textId="291F9F27" w:rsidR="00120EE0" w:rsidRDefault="00120EE0" w:rsidP="00120EE0">
      <w:pPr>
        <w:pStyle w:val="DocumentTitle"/>
        <w:spacing w:after="120"/>
        <w:rPr>
          <w:sz w:val="40"/>
          <w:szCs w:val="52"/>
          <w:lang w:val="en-GB"/>
        </w:rPr>
      </w:pPr>
    </w:p>
    <w:p w14:paraId="25BDBD0D" w14:textId="44BF2E59" w:rsidR="00120EE0" w:rsidRDefault="00120EE0" w:rsidP="00120EE0">
      <w:pPr>
        <w:pStyle w:val="DocumentTitle"/>
        <w:spacing w:after="120"/>
        <w:rPr>
          <w:sz w:val="40"/>
          <w:szCs w:val="52"/>
          <w:lang w:val="en-GB"/>
        </w:rPr>
      </w:pPr>
      <w:r>
        <w:rPr>
          <w:noProof/>
          <w:lang w:val="fr-BE" w:eastAsia="fr-BE"/>
        </w:rPr>
        <w:drawing>
          <wp:anchor distT="0" distB="0" distL="114300" distR="114300" simplePos="0" relativeHeight="251660288" behindDoc="1" locked="0" layoutInCell="1" allowOverlap="1" wp14:anchorId="5CF98435" wp14:editId="52F8E5A2">
            <wp:simplePos x="0" y="0"/>
            <wp:positionH relativeFrom="margin">
              <wp:posOffset>0</wp:posOffset>
            </wp:positionH>
            <wp:positionV relativeFrom="margin">
              <wp:posOffset>1775460</wp:posOffset>
            </wp:positionV>
            <wp:extent cx="7345045" cy="7423785"/>
            <wp:effectExtent l="0" t="0" r="0" b="0"/>
            <wp:wrapNone/>
            <wp:docPr id="7" name="Picture 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98055" w14:textId="6F7CD39F" w:rsidR="00120EE0" w:rsidRDefault="00120EE0" w:rsidP="00120EE0">
      <w:pPr>
        <w:pStyle w:val="DocumentTitle"/>
        <w:spacing w:after="120"/>
        <w:rPr>
          <w:sz w:val="40"/>
          <w:szCs w:val="52"/>
          <w:lang w:val="en-GB"/>
        </w:rPr>
      </w:pPr>
    </w:p>
    <w:p w14:paraId="08825F6A" w14:textId="44CB1864" w:rsidR="00120EE0" w:rsidRDefault="00120EE0" w:rsidP="00120EE0">
      <w:pPr>
        <w:pStyle w:val="DocumentTitle"/>
        <w:spacing w:after="120"/>
        <w:rPr>
          <w:sz w:val="40"/>
          <w:szCs w:val="52"/>
          <w:lang w:val="en-GB"/>
        </w:rPr>
      </w:pPr>
    </w:p>
    <w:p w14:paraId="048DF210" w14:textId="1062CA9A" w:rsidR="00120EE0" w:rsidRDefault="00120EE0" w:rsidP="00120EE0">
      <w:pPr>
        <w:pStyle w:val="DocumentTitle"/>
        <w:spacing w:after="120"/>
        <w:rPr>
          <w:sz w:val="40"/>
          <w:szCs w:val="52"/>
          <w:lang w:val="en-GB"/>
        </w:rPr>
      </w:pPr>
    </w:p>
    <w:p w14:paraId="4B2E4645" w14:textId="0C9328B9" w:rsidR="00120EE0" w:rsidRPr="005A6B68" w:rsidRDefault="00120EE0" w:rsidP="00120EE0">
      <w:pPr>
        <w:pStyle w:val="DocumentTitle"/>
        <w:spacing w:after="120"/>
        <w:rPr>
          <w:sz w:val="40"/>
          <w:szCs w:val="52"/>
          <w:lang w:val="en-GB"/>
        </w:rPr>
      </w:pPr>
      <w:r w:rsidRPr="005A6B68">
        <w:rPr>
          <w:sz w:val="40"/>
          <w:szCs w:val="52"/>
          <w:lang w:val="en-GB"/>
        </w:rPr>
        <w:t xml:space="preserve">IPA III </w:t>
      </w:r>
    </w:p>
    <w:p w14:paraId="494A916B" w14:textId="2D417B07" w:rsidR="00120EE0" w:rsidRPr="005A6B68" w:rsidRDefault="00120EE0" w:rsidP="00120EE0">
      <w:pPr>
        <w:pStyle w:val="DocumentTitle"/>
        <w:spacing w:after="120"/>
        <w:rPr>
          <w:sz w:val="40"/>
          <w:szCs w:val="52"/>
          <w:lang w:val="en-GB"/>
        </w:rPr>
      </w:pPr>
      <w:r w:rsidRPr="005A6B68">
        <w:rPr>
          <w:sz w:val="40"/>
          <w:szCs w:val="52"/>
          <w:lang w:val="en-GB"/>
        </w:rPr>
        <w:t xml:space="preserve">Cross Border Cooperation Programme </w:t>
      </w:r>
    </w:p>
    <w:p w14:paraId="4CB9933B" w14:textId="6EB63EB2" w:rsidR="00120EE0" w:rsidRPr="005A6B68" w:rsidRDefault="00120EE0" w:rsidP="00120EE0">
      <w:pPr>
        <w:pStyle w:val="DocumentTitle"/>
        <w:spacing w:after="120"/>
        <w:rPr>
          <w:sz w:val="40"/>
          <w:szCs w:val="52"/>
          <w:lang w:val="en-GB"/>
        </w:rPr>
      </w:pPr>
      <w:r w:rsidRPr="005A6B68">
        <w:rPr>
          <w:sz w:val="40"/>
          <w:szCs w:val="52"/>
          <w:lang w:val="en-GB"/>
        </w:rPr>
        <w:t>2021-2027</w:t>
      </w:r>
    </w:p>
    <w:p w14:paraId="065224B7" w14:textId="10C1C702" w:rsidR="00120EE0" w:rsidRPr="005A6B68" w:rsidRDefault="00120EE0" w:rsidP="00120EE0">
      <w:pPr>
        <w:pStyle w:val="DocumentSubtitle"/>
      </w:pPr>
    </w:p>
    <w:p w14:paraId="185731A3" w14:textId="0911E119" w:rsidR="00120EE0" w:rsidRPr="00120EE0" w:rsidRDefault="00120EE0" w:rsidP="00120EE0">
      <w:pPr>
        <w:pStyle w:val="DocumentSubtitle"/>
        <w:tabs>
          <w:tab w:val="left" w:pos="4536"/>
        </w:tabs>
        <w:rPr>
          <w:i/>
          <w:iCs/>
          <w:sz w:val="28"/>
          <w:szCs w:val="28"/>
        </w:rPr>
      </w:pPr>
      <w:r>
        <w:rPr>
          <w:i/>
          <w:iCs/>
          <w:sz w:val="28"/>
          <w:szCs w:val="28"/>
        </w:rPr>
        <w:t>Serbia</w:t>
      </w:r>
      <w:r w:rsidRPr="00120EE0">
        <w:rPr>
          <w:i/>
          <w:iCs/>
          <w:sz w:val="28"/>
          <w:szCs w:val="28"/>
        </w:rPr>
        <w:t xml:space="preserve"> </w:t>
      </w:r>
      <w:r>
        <w:rPr>
          <w:i/>
          <w:iCs/>
          <w:sz w:val="28"/>
          <w:szCs w:val="28"/>
        </w:rPr>
        <w:t>–</w:t>
      </w:r>
      <w:r w:rsidRPr="00120EE0">
        <w:rPr>
          <w:i/>
          <w:iCs/>
          <w:sz w:val="28"/>
          <w:szCs w:val="28"/>
        </w:rPr>
        <w:t xml:space="preserve"> </w:t>
      </w:r>
      <w:r>
        <w:rPr>
          <w:i/>
          <w:iCs/>
          <w:sz w:val="28"/>
          <w:szCs w:val="28"/>
        </w:rPr>
        <w:t>Bosnia and Herzegovina</w:t>
      </w:r>
    </w:p>
    <w:p w14:paraId="41C5B2B7" w14:textId="1ABA758E" w:rsidR="001749F0" w:rsidRPr="00120EE0" w:rsidRDefault="00120EE0" w:rsidP="00120EE0">
      <w:pPr>
        <w:spacing w:after="0" w:line="240" w:lineRule="auto"/>
        <w:jc w:val="center"/>
        <w:rPr>
          <w:rFonts w:ascii="Arial Narrow" w:hAnsi="Arial Narrow"/>
          <w:b/>
          <w:color w:val="FF0000"/>
          <w:sz w:val="28"/>
          <w:szCs w:val="28"/>
        </w:rPr>
      </w:pPr>
      <w:r>
        <w:rPr>
          <w:noProof/>
          <w:sz w:val="18"/>
          <w:szCs w:val="18"/>
          <w:lang w:val="fr-BE" w:eastAsia="fr-BE"/>
        </w:rPr>
        <mc:AlternateContent>
          <mc:Choice Requires="wps">
            <w:drawing>
              <wp:anchor distT="0" distB="0" distL="114300" distR="114300" simplePos="0" relativeHeight="251665408" behindDoc="0" locked="0" layoutInCell="1" allowOverlap="1" wp14:anchorId="57258D1C" wp14:editId="109DC02D">
                <wp:simplePos x="0" y="0"/>
                <wp:positionH relativeFrom="margin">
                  <wp:posOffset>3680460</wp:posOffset>
                </wp:positionH>
                <wp:positionV relativeFrom="margin">
                  <wp:posOffset>10213340</wp:posOffset>
                </wp:positionV>
                <wp:extent cx="842645" cy="288290"/>
                <wp:effectExtent l="0" t="0" r="0" b="0"/>
                <wp:wrapSquare wrapText="bothSides"/>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CB38" id="Rectangle 79" o:spid="_x0000_s1026" style="position:absolute;margin-left:289.8pt;margin-top:804.2pt;width:66.35pt;height:2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bMfwIAAPw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" fillcolor="#002395" stroked="f">
                <w10:wrap type="square" anchorx="margin" anchory="margin"/>
              </v:rect>
            </w:pict>
          </mc:Fallback>
        </mc:AlternateContent>
      </w:r>
      <w:r w:rsidRPr="005A6B68">
        <w:rPr>
          <w:noProof/>
          <w:lang w:val="fr-BE" w:eastAsia="fr-BE"/>
        </w:rPr>
        <w:drawing>
          <wp:anchor distT="0" distB="0" distL="114300" distR="114300" simplePos="0" relativeHeight="251663360" behindDoc="0" locked="0" layoutInCell="1" allowOverlap="1" wp14:anchorId="7F8D6B34" wp14:editId="4800B613">
            <wp:simplePos x="0" y="0"/>
            <wp:positionH relativeFrom="column">
              <wp:posOffset>3169920</wp:posOffset>
            </wp:positionH>
            <wp:positionV relativeFrom="paragraph">
              <wp:posOffset>659765</wp:posOffset>
            </wp:positionV>
            <wp:extent cx="3852401" cy="3840480"/>
            <wp:effectExtent l="0" t="0" r="0" b="7620"/>
            <wp:wrapNone/>
            <wp:docPr id="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3852401" cy="3840480"/>
                    </a:xfrm>
                    <a:prstGeom prst="rect">
                      <a:avLst/>
                    </a:prstGeom>
                    <a:noFill/>
                  </pic:spPr>
                </pic:pic>
              </a:graphicData>
            </a:graphic>
            <wp14:sizeRelH relativeFrom="page">
              <wp14:pctWidth>0</wp14:pctWidth>
            </wp14:sizeRelH>
            <wp14:sizeRelV relativeFrom="page">
              <wp14:pctHeight>0</wp14:pctHeight>
            </wp14:sizeRelV>
          </wp:anchor>
        </w:drawing>
      </w:r>
      <w:r w:rsidRPr="00120EE0">
        <w:rPr>
          <w:i/>
          <w:iCs/>
          <w:sz w:val="28"/>
          <w:szCs w:val="28"/>
        </w:rPr>
        <w:t xml:space="preserve">ADOPTED ON </w:t>
      </w:r>
      <w:r>
        <w:rPr>
          <w:i/>
          <w:iCs/>
          <w:sz w:val="28"/>
          <w:szCs w:val="28"/>
        </w:rPr>
        <w:t>26/11/2020</w:t>
      </w:r>
      <w:r w:rsidRPr="00120EE0">
        <w:rPr>
          <w:rFonts w:ascii="Calibri" w:hAnsi="Calibri"/>
          <w:noProof/>
          <w:sz w:val="28"/>
          <w:szCs w:val="28"/>
          <w:lang w:val="bs-Latn-BA" w:eastAsia="bs-Latn-BA"/>
        </w:rPr>
        <w:t xml:space="preserve"> </w:t>
      </w:r>
    </w:p>
    <w:p w14:paraId="4F1D80F2" w14:textId="77777777" w:rsidR="001749F0" w:rsidRPr="005B4093" w:rsidRDefault="001749F0" w:rsidP="001749F0">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36"/>
          <w:szCs w:val="36"/>
        </w:rPr>
        <w:sectPr w:rsidR="001749F0" w:rsidRPr="005B4093" w:rsidSect="003E6567">
          <w:headerReference w:type="default" r:id="rId12"/>
          <w:footerReference w:type="default" r:id="rId13"/>
          <w:pgSz w:w="11906" w:h="16838" w:code="9"/>
          <w:pgMar w:top="0" w:right="0" w:bottom="0" w:left="0" w:header="0" w:footer="0" w:gutter="0"/>
          <w:cols w:space="720"/>
          <w:titlePg/>
        </w:sectPr>
      </w:pPr>
    </w:p>
    <w:p w14:paraId="39E8B2BC" w14:textId="77777777" w:rsidR="001749F0" w:rsidRPr="005B4093" w:rsidRDefault="001749F0" w:rsidP="000A11E4">
      <w:pPr>
        <w:pStyle w:val="TOC1"/>
        <w:rPr>
          <w:rStyle w:val="Hyperlink"/>
          <w:rFonts w:ascii="Arial Narrow" w:hAnsi="Arial Narrow"/>
          <w:smallCaps/>
          <w:color w:val="0563C1" w:themeColor="hyperlink"/>
        </w:rPr>
      </w:pPr>
    </w:p>
    <w:p w14:paraId="2F1DA293" w14:textId="77777777" w:rsidR="001749F0" w:rsidRPr="00C97624" w:rsidRDefault="001749F0" w:rsidP="000A11E4">
      <w:pPr>
        <w:pStyle w:val="TOC1"/>
        <w:rPr>
          <w:rStyle w:val="Hyperlink"/>
          <w:rFonts w:ascii="Arial Narrow" w:hAnsi="Arial Narrow"/>
          <w:smallCaps/>
          <w:color w:val="0563C1" w:themeColor="hyperlink"/>
        </w:rPr>
      </w:pPr>
      <w:r w:rsidRPr="00C97624">
        <w:rPr>
          <w:rStyle w:val="Hyperlink"/>
          <w:rFonts w:ascii="Arial Narrow" w:hAnsi="Arial Narrow"/>
          <w:smallCaps/>
          <w:color w:val="0563C1" w:themeColor="hyperlink"/>
        </w:rPr>
        <w:t>TABLE OF CONTENTS</w:t>
      </w:r>
    </w:p>
    <w:p w14:paraId="0BF1B54B" w14:textId="175F2314" w:rsidR="00C97624" w:rsidRPr="00C97624" w:rsidRDefault="001749F0">
      <w:pPr>
        <w:pStyle w:val="TOC1"/>
        <w:tabs>
          <w:tab w:val="right" w:leader="dot" w:pos="9017"/>
        </w:tabs>
        <w:rPr>
          <w:rFonts w:ascii="Arial Narrow" w:eastAsiaTheme="minorEastAsia" w:hAnsi="Arial Narrow"/>
          <w:noProof/>
          <w:lang w:eastAsia="en-GB"/>
        </w:rPr>
      </w:pPr>
      <w:r w:rsidRPr="00C97624">
        <w:rPr>
          <w:rStyle w:val="Hyperlink"/>
          <w:rFonts w:ascii="Arial Narrow" w:hAnsi="Arial Narrow"/>
          <w:smallCaps/>
        </w:rPr>
        <w:fldChar w:fldCharType="begin"/>
      </w:r>
      <w:r w:rsidRPr="00C97624">
        <w:rPr>
          <w:rStyle w:val="Hyperlink"/>
          <w:rFonts w:ascii="Arial Narrow" w:hAnsi="Arial Narrow"/>
          <w:smallCaps/>
        </w:rPr>
        <w:instrText xml:space="preserve"> TOC \o "1-3" \h \z \u </w:instrText>
      </w:r>
      <w:r w:rsidRPr="00C97624">
        <w:rPr>
          <w:rStyle w:val="Hyperlink"/>
          <w:rFonts w:ascii="Arial Narrow" w:hAnsi="Arial Narrow"/>
          <w:smallCaps/>
        </w:rPr>
        <w:fldChar w:fldCharType="separate"/>
      </w:r>
      <w:hyperlink w:anchor="_Toc57575281" w:history="1">
        <w:r w:rsidR="00C97624" w:rsidRPr="00C97624">
          <w:rPr>
            <w:rStyle w:val="Hyperlink"/>
            <w:rFonts w:ascii="Arial Narrow" w:hAnsi="Arial Narrow"/>
            <w:noProof/>
          </w:rPr>
          <w:t>Programme synopsis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_Toc57575281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w:t>
        </w:r>
        <w:r w:rsidR="00C97624" w:rsidRPr="00C97624">
          <w:rPr>
            <w:rFonts w:ascii="Arial Narrow" w:hAnsi="Arial Narrow"/>
            <w:noProof/>
            <w:webHidden/>
          </w:rPr>
          <w:fldChar w:fldCharType="end"/>
        </w:r>
      </w:hyperlink>
    </w:p>
    <w:p w14:paraId="52C4AAE7" w14:textId="6DBED902" w:rsidR="00C97624" w:rsidRPr="00C97624" w:rsidRDefault="00D04853">
      <w:pPr>
        <w:pStyle w:val="TOC1"/>
        <w:tabs>
          <w:tab w:val="right" w:leader="dot" w:pos="9017"/>
        </w:tabs>
        <w:rPr>
          <w:rFonts w:ascii="Arial Narrow" w:eastAsiaTheme="minorEastAsia" w:hAnsi="Arial Narrow"/>
          <w:noProof/>
          <w:lang w:eastAsia="en-GB"/>
        </w:rPr>
      </w:pPr>
      <w:hyperlink w:anchor="_Toc57575282" w:history="1">
        <w:r w:rsidR="00C97624" w:rsidRPr="00C97624">
          <w:rPr>
            <w:rStyle w:val="Hyperlink"/>
            <w:rFonts w:ascii="Arial Narrow" w:hAnsi="Arial Narrow"/>
            <w:noProof/>
          </w:rPr>
          <w:t>List of acronyms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_Toc57575282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4</w:t>
        </w:r>
        <w:r w:rsidR="00C97624" w:rsidRPr="00C97624">
          <w:rPr>
            <w:rFonts w:ascii="Arial Narrow" w:hAnsi="Arial Narrow"/>
            <w:noProof/>
            <w:webHidden/>
          </w:rPr>
          <w:fldChar w:fldCharType="end"/>
        </w:r>
      </w:hyperlink>
    </w:p>
    <w:p w14:paraId="5DDD43A5" w14:textId="607B63FC" w:rsidR="00C97624" w:rsidRPr="00C97624" w:rsidRDefault="00D04853">
      <w:pPr>
        <w:pStyle w:val="TOC1"/>
        <w:tabs>
          <w:tab w:val="right" w:leader="dot" w:pos="9017"/>
        </w:tabs>
        <w:rPr>
          <w:rFonts w:ascii="Arial Narrow" w:eastAsiaTheme="minorEastAsia" w:hAnsi="Arial Narrow"/>
          <w:noProof/>
          <w:lang w:eastAsia="en-GB"/>
        </w:rPr>
      </w:pPr>
      <w:hyperlink w:anchor="_Toc57575283" w:history="1">
        <w:r w:rsidR="00C97624" w:rsidRPr="00C97624">
          <w:rPr>
            <w:rStyle w:val="Hyperlink"/>
            <w:rFonts w:ascii="Arial Narrow" w:hAnsi="Arial Narrow"/>
            <w:noProof/>
          </w:rPr>
          <w:t>Section 1: Programme summary</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_Toc57575283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5</w:t>
        </w:r>
        <w:r w:rsidR="00C97624" w:rsidRPr="00C97624">
          <w:rPr>
            <w:rFonts w:ascii="Arial Narrow" w:hAnsi="Arial Narrow"/>
            <w:noProof/>
            <w:webHidden/>
          </w:rPr>
          <w:fldChar w:fldCharType="end"/>
        </w:r>
      </w:hyperlink>
    </w:p>
    <w:p w14:paraId="0C790815" w14:textId="05EC6AD0" w:rsidR="00C97624" w:rsidRPr="00C97624" w:rsidRDefault="00D04853">
      <w:pPr>
        <w:pStyle w:val="TOC2"/>
        <w:rPr>
          <w:rFonts w:ascii="Arial Narrow" w:eastAsiaTheme="minorEastAsia" w:hAnsi="Arial Narrow"/>
          <w:noProof/>
          <w:lang w:eastAsia="en-GB"/>
        </w:rPr>
      </w:pPr>
      <w:hyperlink w:anchor="_Toc57575284" w:history="1">
        <w:r w:rsidR="00C97624" w:rsidRPr="00C97624">
          <w:rPr>
            <w:rStyle w:val="Hyperlink"/>
            <w:rFonts w:ascii="Arial Narrow" w:hAnsi="Arial Narrow"/>
            <w:noProof/>
          </w:rPr>
          <w:t>1.1 Summary of the programme</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_Toc57575284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5</w:t>
        </w:r>
        <w:r w:rsidR="00C97624" w:rsidRPr="00C97624">
          <w:rPr>
            <w:rFonts w:ascii="Arial Narrow" w:hAnsi="Arial Narrow"/>
            <w:noProof/>
            <w:webHidden/>
          </w:rPr>
          <w:fldChar w:fldCharType="end"/>
        </w:r>
      </w:hyperlink>
    </w:p>
    <w:p w14:paraId="1A37B9C4" w14:textId="6C8A18B2" w:rsidR="00C97624" w:rsidRPr="00C97624" w:rsidRDefault="00D04853">
      <w:pPr>
        <w:pStyle w:val="TOC2"/>
        <w:rPr>
          <w:rFonts w:ascii="Arial Narrow" w:eastAsiaTheme="minorEastAsia" w:hAnsi="Arial Narrow"/>
          <w:noProof/>
          <w:lang w:eastAsia="en-GB"/>
        </w:rPr>
      </w:pPr>
      <w:hyperlink w:anchor="_Toc57575285" w:history="1">
        <w:r w:rsidR="00C97624" w:rsidRPr="00C97624">
          <w:rPr>
            <w:rStyle w:val="Hyperlink"/>
            <w:rFonts w:ascii="Arial Narrow" w:hAnsi="Arial Narrow"/>
            <w:noProof/>
          </w:rPr>
          <w:t>1.2 Preparation of the programme and involvement of the partners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_Toc57575285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7</w:t>
        </w:r>
        <w:r w:rsidR="00C97624" w:rsidRPr="00C97624">
          <w:rPr>
            <w:rFonts w:ascii="Arial Narrow" w:hAnsi="Arial Narrow"/>
            <w:noProof/>
            <w:webHidden/>
          </w:rPr>
          <w:fldChar w:fldCharType="end"/>
        </w:r>
      </w:hyperlink>
    </w:p>
    <w:p w14:paraId="66DE4727" w14:textId="1B56E4C0" w:rsidR="00C97624" w:rsidRPr="00C97624" w:rsidRDefault="00D04853">
      <w:pPr>
        <w:pStyle w:val="TOC1"/>
        <w:tabs>
          <w:tab w:val="right" w:leader="dot" w:pos="9017"/>
        </w:tabs>
        <w:rPr>
          <w:rFonts w:ascii="Arial Narrow" w:eastAsiaTheme="minorEastAsia" w:hAnsi="Arial Narrow"/>
          <w:noProof/>
          <w:lang w:eastAsia="en-GB"/>
        </w:rPr>
      </w:pPr>
      <w:hyperlink w:anchor="_Toc57575286" w:history="1">
        <w:r w:rsidR="00C97624" w:rsidRPr="00C97624">
          <w:rPr>
            <w:rStyle w:val="Hyperlink"/>
            <w:rFonts w:ascii="Arial Narrow" w:hAnsi="Arial Narrow"/>
            <w:noProof/>
          </w:rPr>
          <w:t>Section 2: Programme area</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_Toc57575286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9</w:t>
        </w:r>
        <w:r w:rsidR="00C97624" w:rsidRPr="00C97624">
          <w:rPr>
            <w:rFonts w:ascii="Arial Narrow" w:hAnsi="Arial Narrow"/>
            <w:noProof/>
            <w:webHidden/>
          </w:rPr>
          <w:fldChar w:fldCharType="end"/>
        </w:r>
      </w:hyperlink>
    </w:p>
    <w:p w14:paraId="785C90C9" w14:textId="2749493E" w:rsidR="00C97624" w:rsidRPr="00C97624" w:rsidRDefault="00D04853">
      <w:pPr>
        <w:pStyle w:val="TOC2"/>
        <w:rPr>
          <w:rFonts w:ascii="Arial Narrow" w:eastAsiaTheme="minorEastAsia" w:hAnsi="Arial Narrow"/>
          <w:noProof/>
          <w:lang w:eastAsia="en-GB"/>
        </w:rPr>
      </w:pPr>
      <w:hyperlink w:anchor="_Toc57575287" w:history="1">
        <w:r w:rsidR="00C97624" w:rsidRPr="00C97624">
          <w:rPr>
            <w:rStyle w:val="Hyperlink"/>
            <w:rFonts w:ascii="Arial Narrow" w:hAnsi="Arial Narrow"/>
            <w:noProof/>
          </w:rPr>
          <w:t>2.1 Situation Analysis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_Toc57575287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9</w:t>
        </w:r>
        <w:r w:rsidR="00C97624" w:rsidRPr="00C97624">
          <w:rPr>
            <w:rFonts w:ascii="Arial Narrow" w:hAnsi="Arial Narrow"/>
            <w:noProof/>
            <w:webHidden/>
          </w:rPr>
          <w:fldChar w:fldCharType="end"/>
        </w:r>
      </w:hyperlink>
    </w:p>
    <w:p w14:paraId="122B6542" w14:textId="024FC94A" w:rsidR="00C97624" w:rsidRPr="00C97624" w:rsidRDefault="00D04853">
      <w:pPr>
        <w:pStyle w:val="TOC2"/>
        <w:rPr>
          <w:rFonts w:ascii="Arial Narrow" w:eastAsiaTheme="minorEastAsia" w:hAnsi="Arial Narrow"/>
          <w:noProof/>
          <w:lang w:eastAsia="en-GB"/>
        </w:rPr>
      </w:pPr>
      <w:hyperlink w:anchor="_Toc57575288" w:history="1">
        <w:r w:rsidR="00C97624" w:rsidRPr="00C97624">
          <w:rPr>
            <w:rStyle w:val="Hyperlink"/>
            <w:rFonts w:ascii="Arial Narrow" w:hAnsi="Arial Narrow"/>
            <w:noProof/>
          </w:rPr>
          <w:t>2.2 Main findings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_Toc57575288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15</w:t>
        </w:r>
        <w:r w:rsidR="00C97624" w:rsidRPr="00C97624">
          <w:rPr>
            <w:rFonts w:ascii="Arial Narrow" w:hAnsi="Arial Narrow"/>
            <w:noProof/>
            <w:webHidden/>
          </w:rPr>
          <w:fldChar w:fldCharType="end"/>
        </w:r>
      </w:hyperlink>
    </w:p>
    <w:p w14:paraId="25D860BB" w14:textId="02959952" w:rsidR="00C97624" w:rsidRPr="00C97624" w:rsidRDefault="00D04853">
      <w:pPr>
        <w:pStyle w:val="TOC1"/>
        <w:tabs>
          <w:tab w:val="right" w:leader="dot" w:pos="9017"/>
        </w:tabs>
        <w:rPr>
          <w:rFonts w:ascii="Arial Narrow" w:eastAsiaTheme="minorEastAsia" w:hAnsi="Arial Narrow"/>
          <w:noProof/>
          <w:lang w:eastAsia="en-GB"/>
        </w:rPr>
      </w:pPr>
      <w:hyperlink w:anchor="_Toc57575289" w:history="1">
        <w:r w:rsidR="00C97624" w:rsidRPr="00C97624">
          <w:rPr>
            <w:rStyle w:val="Hyperlink"/>
            <w:rFonts w:ascii="Arial Narrow" w:hAnsi="Arial Narrow"/>
            <w:noProof/>
          </w:rPr>
          <w:t>Section 3: Programme strategy</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_Toc57575289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17</w:t>
        </w:r>
        <w:r w:rsidR="00C97624" w:rsidRPr="00C97624">
          <w:rPr>
            <w:rFonts w:ascii="Arial Narrow" w:hAnsi="Arial Narrow"/>
            <w:noProof/>
            <w:webHidden/>
          </w:rPr>
          <w:fldChar w:fldCharType="end"/>
        </w:r>
      </w:hyperlink>
    </w:p>
    <w:p w14:paraId="7903B1E8" w14:textId="0CFED355" w:rsidR="00C97624" w:rsidRPr="00C97624" w:rsidRDefault="00D04853">
      <w:pPr>
        <w:pStyle w:val="TOC2"/>
        <w:rPr>
          <w:rFonts w:ascii="Arial Narrow" w:eastAsiaTheme="minorEastAsia" w:hAnsi="Arial Narrow"/>
          <w:noProof/>
          <w:lang w:eastAsia="en-GB"/>
        </w:rPr>
      </w:pPr>
      <w:hyperlink w:anchor="_Toc57575290" w:history="1">
        <w:r w:rsidR="00C97624" w:rsidRPr="00C97624">
          <w:rPr>
            <w:rStyle w:val="Hyperlink"/>
            <w:rFonts w:ascii="Arial Narrow" w:hAnsi="Arial Narrow"/>
            <w:noProof/>
          </w:rPr>
          <w:t>3.1 Rationale - Justification for the selected intervention strategy</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_Toc57575290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17</w:t>
        </w:r>
        <w:r w:rsidR="00C97624" w:rsidRPr="00C97624">
          <w:rPr>
            <w:rFonts w:ascii="Arial Narrow" w:hAnsi="Arial Narrow"/>
            <w:noProof/>
            <w:webHidden/>
          </w:rPr>
          <w:fldChar w:fldCharType="end"/>
        </w:r>
      </w:hyperlink>
    </w:p>
    <w:p w14:paraId="1DCD1887" w14:textId="1D284572" w:rsidR="00C97624" w:rsidRPr="00C97624" w:rsidRDefault="00D04853">
      <w:pPr>
        <w:pStyle w:val="TOC2"/>
        <w:rPr>
          <w:rFonts w:ascii="Arial Narrow" w:eastAsiaTheme="minorEastAsia" w:hAnsi="Arial Narrow"/>
          <w:noProof/>
          <w:lang w:eastAsia="en-GB"/>
        </w:rPr>
      </w:pPr>
      <w:hyperlink w:anchor="_Toc57575291" w:history="1">
        <w:r w:rsidR="00C97624" w:rsidRPr="00C97624">
          <w:rPr>
            <w:rStyle w:val="Hyperlink"/>
            <w:rFonts w:ascii="Arial Narrow" w:hAnsi="Arial Narrow"/>
            <w:noProof/>
          </w:rPr>
          <w:t>3.2 Description of programme priorities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_Toc57575291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18</w:t>
        </w:r>
        <w:r w:rsidR="00C97624" w:rsidRPr="00C97624">
          <w:rPr>
            <w:rFonts w:ascii="Arial Narrow" w:hAnsi="Arial Narrow"/>
            <w:noProof/>
            <w:webHidden/>
          </w:rPr>
          <w:fldChar w:fldCharType="end"/>
        </w:r>
      </w:hyperlink>
    </w:p>
    <w:p w14:paraId="6032C7A3" w14:textId="4D9491F6" w:rsidR="00C97624" w:rsidRPr="00C97624" w:rsidRDefault="00D04853">
      <w:pPr>
        <w:pStyle w:val="TOC2"/>
        <w:rPr>
          <w:rFonts w:ascii="Arial Narrow" w:eastAsiaTheme="minorEastAsia" w:hAnsi="Arial Narrow"/>
          <w:noProof/>
          <w:lang w:eastAsia="en-GB"/>
        </w:rPr>
      </w:pPr>
      <w:hyperlink w:anchor="_Toc57575292" w:history="1">
        <w:r w:rsidR="00C97624" w:rsidRPr="00C97624">
          <w:rPr>
            <w:rStyle w:val="Hyperlink"/>
            <w:rFonts w:ascii="Arial Narrow" w:hAnsi="Arial Narrow"/>
            <w:noProof/>
          </w:rPr>
          <w:t>3.3 Horizontal and cross-cutting issues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_Toc57575292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24</w:t>
        </w:r>
        <w:r w:rsidR="00C97624" w:rsidRPr="00C97624">
          <w:rPr>
            <w:rFonts w:ascii="Arial Narrow" w:hAnsi="Arial Narrow"/>
            <w:noProof/>
            <w:webHidden/>
          </w:rPr>
          <w:fldChar w:fldCharType="end"/>
        </w:r>
      </w:hyperlink>
    </w:p>
    <w:p w14:paraId="172194D4" w14:textId="24D5965A" w:rsidR="00C97624" w:rsidRPr="00C97624" w:rsidRDefault="00D04853">
      <w:pPr>
        <w:pStyle w:val="TOC2"/>
        <w:rPr>
          <w:rFonts w:ascii="Arial Narrow" w:eastAsiaTheme="minorEastAsia" w:hAnsi="Arial Narrow"/>
          <w:noProof/>
          <w:lang w:eastAsia="en-GB"/>
        </w:rPr>
      </w:pPr>
      <w:hyperlink w:anchor="_Toc57575293" w:history="1">
        <w:r w:rsidR="00C97624" w:rsidRPr="00C97624">
          <w:rPr>
            <w:rStyle w:val="Hyperlink"/>
            <w:rFonts w:ascii="Arial Narrow" w:hAnsi="Arial Narrow"/>
            <w:noProof/>
          </w:rPr>
          <w:t>3.4 Coherence with other programmes and macro-regional strategies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_Toc57575293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24</w:t>
        </w:r>
        <w:r w:rsidR="00C97624" w:rsidRPr="00C97624">
          <w:rPr>
            <w:rFonts w:ascii="Arial Narrow" w:hAnsi="Arial Narrow"/>
            <w:noProof/>
            <w:webHidden/>
          </w:rPr>
          <w:fldChar w:fldCharType="end"/>
        </w:r>
      </w:hyperlink>
    </w:p>
    <w:p w14:paraId="7E574FF8" w14:textId="7C8010F6" w:rsidR="00C97624" w:rsidRPr="00C97624" w:rsidRDefault="00D04853">
      <w:pPr>
        <w:pStyle w:val="TOC1"/>
        <w:tabs>
          <w:tab w:val="right" w:leader="dot" w:pos="9017"/>
        </w:tabs>
        <w:rPr>
          <w:rFonts w:ascii="Arial Narrow" w:eastAsiaTheme="minorEastAsia" w:hAnsi="Arial Narrow"/>
          <w:noProof/>
          <w:lang w:eastAsia="en-GB"/>
        </w:rPr>
      </w:pPr>
      <w:hyperlink w:anchor="_Toc57575294" w:history="1">
        <w:r w:rsidR="00C97624" w:rsidRPr="00C97624">
          <w:rPr>
            <w:rStyle w:val="Hyperlink"/>
            <w:rFonts w:ascii="Arial Narrow" w:hAnsi="Arial Narrow"/>
            <w:noProof/>
          </w:rPr>
          <w:t>Section 4: Financial plan</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_Toc57575294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26</w:t>
        </w:r>
        <w:r w:rsidR="00C97624" w:rsidRPr="00C97624">
          <w:rPr>
            <w:rFonts w:ascii="Arial Narrow" w:hAnsi="Arial Narrow"/>
            <w:noProof/>
            <w:webHidden/>
          </w:rPr>
          <w:fldChar w:fldCharType="end"/>
        </w:r>
      </w:hyperlink>
    </w:p>
    <w:p w14:paraId="76A3DDD1" w14:textId="254B677C" w:rsidR="00C97624" w:rsidRPr="00C97624" w:rsidRDefault="00D04853">
      <w:pPr>
        <w:pStyle w:val="TOC1"/>
        <w:tabs>
          <w:tab w:val="right" w:leader="dot" w:pos="9017"/>
        </w:tabs>
        <w:rPr>
          <w:rFonts w:ascii="Arial Narrow" w:eastAsiaTheme="minorEastAsia" w:hAnsi="Arial Narrow"/>
          <w:noProof/>
          <w:lang w:eastAsia="en-GB"/>
        </w:rPr>
      </w:pPr>
      <w:hyperlink w:anchor="_Toc57575295" w:history="1">
        <w:r w:rsidR="00C97624" w:rsidRPr="00C97624">
          <w:rPr>
            <w:rStyle w:val="Hyperlink"/>
            <w:rFonts w:ascii="Arial Narrow" w:hAnsi="Arial Narrow"/>
            <w:noProof/>
          </w:rPr>
          <w:t>Section 5: Implementing provisions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_Toc57575295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28</w:t>
        </w:r>
        <w:r w:rsidR="00C97624" w:rsidRPr="00C97624">
          <w:rPr>
            <w:rFonts w:ascii="Arial Narrow" w:hAnsi="Arial Narrow"/>
            <w:noProof/>
            <w:webHidden/>
          </w:rPr>
          <w:fldChar w:fldCharType="end"/>
        </w:r>
      </w:hyperlink>
    </w:p>
    <w:p w14:paraId="07819D88" w14:textId="7529A8EF" w:rsidR="00C97624" w:rsidRPr="00C97624" w:rsidRDefault="00D04853">
      <w:pPr>
        <w:pStyle w:val="TOC2"/>
        <w:rPr>
          <w:rFonts w:ascii="Arial Narrow" w:eastAsiaTheme="minorEastAsia" w:hAnsi="Arial Narrow"/>
          <w:noProof/>
          <w:lang w:eastAsia="en-GB"/>
        </w:rPr>
      </w:pPr>
      <w:hyperlink w:anchor="_Toc57575296" w:history="1">
        <w:r w:rsidR="00C97624" w:rsidRPr="00C97624">
          <w:rPr>
            <w:rStyle w:val="Hyperlink"/>
            <w:rFonts w:ascii="Arial Narrow" w:hAnsi="Arial Narrow"/>
            <w:noProof/>
          </w:rPr>
          <w:t>5.1 Financing agreement</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_Toc57575296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28</w:t>
        </w:r>
        <w:r w:rsidR="00C97624" w:rsidRPr="00C97624">
          <w:rPr>
            <w:rFonts w:ascii="Arial Narrow" w:hAnsi="Arial Narrow"/>
            <w:noProof/>
            <w:webHidden/>
          </w:rPr>
          <w:fldChar w:fldCharType="end"/>
        </w:r>
      </w:hyperlink>
    </w:p>
    <w:p w14:paraId="12850E9A" w14:textId="591EF3B2" w:rsidR="00C97624" w:rsidRPr="00C97624" w:rsidRDefault="00D04853">
      <w:pPr>
        <w:pStyle w:val="TOC2"/>
        <w:rPr>
          <w:rFonts w:ascii="Arial Narrow" w:eastAsiaTheme="minorEastAsia" w:hAnsi="Arial Narrow"/>
          <w:noProof/>
          <w:lang w:eastAsia="en-GB"/>
        </w:rPr>
      </w:pPr>
      <w:hyperlink w:anchor="_Toc57575297" w:history="1">
        <w:r w:rsidR="00C97624" w:rsidRPr="00C97624">
          <w:rPr>
            <w:rStyle w:val="Hyperlink"/>
            <w:rFonts w:ascii="Arial Narrow" w:hAnsi="Arial Narrow"/>
            <w:noProof/>
          </w:rPr>
          <w:t>5.2 Indicative implementation period</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_Toc57575297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28</w:t>
        </w:r>
        <w:r w:rsidR="00C97624" w:rsidRPr="00C97624">
          <w:rPr>
            <w:rFonts w:ascii="Arial Narrow" w:hAnsi="Arial Narrow"/>
            <w:noProof/>
            <w:webHidden/>
          </w:rPr>
          <w:fldChar w:fldCharType="end"/>
        </w:r>
      </w:hyperlink>
    </w:p>
    <w:p w14:paraId="158DD329" w14:textId="35D5459B" w:rsidR="00C97624" w:rsidRPr="00C97624" w:rsidRDefault="00D04853">
      <w:pPr>
        <w:pStyle w:val="TOC2"/>
        <w:rPr>
          <w:rFonts w:ascii="Arial Narrow" w:eastAsiaTheme="minorEastAsia" w:hAnsi="Arial Narrow"/>
          <w:noProof/>
          <w:lang w:eastAsia="en-GB"/>
        </w:rPr>
      </w:pPr>
      <w:hyperlink w:anchor="_Toc57575298" w:history="1">
        <w:r w:rsidR="00C97624" w:rsidRPr="00C97624">
          <w:rPr>
            <w:rStyle w:val="Hyperlink"/>
            <w:rFonts w:ascii="Arial Narrow" w:hAnsi="Arial Narrow"/>
            <w:noProof/>
          </w:rPr>
          <w:t>5.3 Implementation method</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_Toc57575298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28</w:t>
        </w:r>
        <w:r w:rsidR="00C97624" w:rsidRPr="00C97624">
          <w:rPr>
            <w:rFonts w:ascii="Arial Narrow" w:hAnsi="Arial Narrow"/>
            <w:noProof/>
            <w:webHidden/>
          </w:rPr>
          <w:fldChar w:fldCharType="end"/>
        </w:r>
      </w:hyperlink>
    </w:p>
    <w:p w14:paraId="7CEA7B9F" w14:textId="6542AB6A" w:rsidR="00C97624" w:rsidRPr="00C97624" w:rsidRDefault="00D04853">
      <w:pPr>
        <w:pStyle w:val="TOC2"/>
        <w:rPr>
          <w:rFonts w:ascii="Arial Narrow" w:eastAsiaTheme="minorEastAsia" w:hAnsi="Arial Narrow"/>
          <w:noProof/>
          <w:lang w:eastAsia="en-GB"/>
        </w:rPr>
      </w:pPr>
      <w:hyperlink w:anchor="_Toc57575299" w:history="1">
        <w:r w:rsidR="00C97624" w:rsidRPr="00C97624">
          <w:rPr>
            <w:rStyle w:val="Hyperlink"/>
            <w:rFonts w:ascii="Arial Narrow" w:hAnsi="Arial Narrow"/>
            <w:noProof/>
          </w:rPr>
          <w:t>5.4 Programme management structure</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_Toc57575299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30</w:t>
        </w:r>
        <w:r w:rsidR="00C97624" w:rsidRPr="00C97624">
          <w:rPr>
            <w:rFonts w:ascii="Arial Narrow" w:hAnsi="Arial Narrow"/>
            <w:noProof/>
            <w:webHidden/>
          </w:rPr>
          <w:fldChar w:fldCharType="end"/>
        </w:r>
      </w:hyperlink>
    </w:p>
    <w:p w14:paraId="4A9577A6" w14:textId="6A43ED1F" w:rsidR="00C97624" w:rsidRPr="00C97624" w:rsidRDefault="00D04853">
      <w:pPr>
        <w:pStyle w:val="TOC2"/>
        <w:rPr>
          <w:rFonts w:ascii="Arial Narrow" w:eastAsiaTheme="minorEastAsia" w:hAnsi="Arial Narrow"/>
          <w:noProof/>
          <w:lang w:eastAsia="en-GB"/>
        </w:rPr>
      </w:pPr>
      <w:hyperlink w:anchor="_Toc57575300" w:history="1">
        <w:r w:rsidR="00C97624" w:rsidRPr="00C97624">
          <w:rPr>
            <w:rStyle w:val="Hyperlink"/>
            <w:rFonts w:ascii="Arial Narrow" w:hAnsi="Arial Narrow"/>
            <w:noProof/>
          </w:rPr>
          <w:t>5.5 Project development and selection and implementation</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_Toc57575300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30</w:t>
        </w:r>
        <w:r w:rsidR="00C97624" w:rsidRPr="00C97624">
          <w:rPr>
            <w:rFonts w:ascii="Arial Narrow" w:hAnsi="Arial Narrow"/>
            <w:noProof/>
            <w:webHidden/>
          </w:rPr>
          <w:fldChar w:fldCharType="end"/>
        </w:r>
      </w:hyperlink>
    </w:p>
    <w:p w14:paraId="631C02EE" w14:textId="5FC7A36F" w:rsidR="00C97624" w:rsidRPr="00C97624" w:rsidRDefault="00D04853">
      <w:pPr>
        <w:pStyle w:val="TOC2"/>
        <w:rPr>
          <w:rFonts w:ascii="Arial Narrow" w:eastAsiaTheme="minorEastAsia" w:hAnsi="Arial Narrow"/>
          <w:noProof/>
          <w:lang w:eastAsia="en-GB"/>
        </w:rPr>
      </w:pPr>
      <w:hyperlink w:anchor="_Toc57575301" w:history="1">
        <w:r w:rsidR="00C97624" w:rsidRPr="00C97624">
          <w:rPr>
            <w:rStyle w:val="Hyperlink"/>
            <w:rFonts w:ascii="Arial Narrow" w:hAnsi="Arial Narrow"/>
            <w:noProof/>
          </w:rPr>
          <w:t>5.6 Payments and financial control</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_Toc57575301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30</w:t>
        </w:r>
        <w:r w:rsidR="00C97624" w:rsidRPr="00C97624">
          <w:rPr>
            <w:rFonts w:ascii="Arial Narrow" w:hAnsi="Arial Narrow"/>
            <w:noProof/>
            <w:webHidden/>
          </w:rPr>
          <w:fldChar w:fldCharType="end"/>
        </w:r>
      </w:hyperlink>
    </w:p>
    <w:p w14:paraId="44A94651" w14:textId="059F7B79" w:rsidR="00C97624" w:rsidRPr="00C97624" w:rsidRDefault="00D04853">
      <w:pPr>
        <w:pStyle w:val="TOC2"/>
        <w:rPr>
          <w:rFonts w:ascii="Arial Narrow" w:eastAsiaTheme="minorEastAsia" w:hAnsi="Arial Narrow"/>
          <w:noProof/>
          <w:lang w:eastAsia="en-GB"/>
        </w:rPr>
      </w:pPr>
      <w:hyperlink w:anchor="_Toc57575302" w:history="1">
        <w:r w:rsidR="00C97624" w:rsidRPr="00C97624">
          <w:rPr>
            <w:rStyle w:val="Hyperlink"/>
            <w:rFonts w:ascii="Arial Narrow" w:hAnsi="Arial Narrow"/>
            <w:noProof/>
          </w:rPr>
          <w:t>5.7 Reporting, monitoring and evaluation</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_Toc57575302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31</w:t>
        </w:r>
        <w:r w:rsidR="00C97624" w:rsidRPr="00C97624">
          <w:rPr>
            <w:rFonts w:ascii="Arial Narrow" w:hAnsi="Arial Narrow"/>
            <w:noProof/>
            <w:webHidden/>
          </w:rPr>
          <w:fldChar w:fldCharType="end"/>
        </w:r>
      </w:hyperlink>
    </w:p>
    <w:p w14:paraId="2CFB73CF" w14:textId="46556321" w:rsidR="00C97624" w:rsidRPr="00C97624" w:rsidRDefault="00D04853">
      <w:pPr>
        <w:pStyle w:val="TOC2"/>
        <w:rPr>
          <w:rFonts w:ascii="Arial Narrow" w:eastAsiaTheme="minorEastAsia" w:hAnsi="Arial Narrow"/>
          <w:noProof/>
          <w:lang w:eastAsia="en-GB"/>
        </w:rPr>
      </w:pPr>
      <w:hyperlink w:anchor="_Toc57575303" w:history="1">
        <w:r w:rsidR="00C97624" w:rsidRPr="00C97624">
          <w:rPr>
            <w:rStyle w:val="Hyperlink"/>
            <w:rFonts w:ascii="Arial Narrow" w:hAnsi="Arial Narrow"/>
            <w:noProof/>
          </w:rPr>
          <w:t>5.8 Information and visibility</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_Toc57575303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31</w:t>
        </w:r>
        <w:r w:rsidR="00C97624" w:rsidRPr="00C97624">
          <w:rPr>
            <w:rFonts w:ascii="Arial Narrow" w:hAnsi="Arial Narrow"/>
            <w:noProof/>
            <w:webHidden/>
          </w:rPr>
          <w:fldChar w:fldCharType="end"/>
        </w:r>
      </w:hyperlink>
    </w:p>
    <w:p w14:paraId="459692A2" w14:textId="282A80E6" w:rsidR="00C97624" w:rsidRPr="00C97624" w:rsidRDefault="00D04853">
      <w:pPr>
        <w:pStyle w:val="TOC1"/>
        <w:tabs>
          <w:tab w:val="right" w:leader="dot" w:pos="9017"/>
        </w:tabs>
        <w:rPr>
          <w:rFonts w:ascii="Arial Narrow" w:eastAsiaTheme="minorEastAsia" w:hAnsi="Arial Narrow"/>
          <w:noProof/>
          <w:lang w:eastAsia="en-GB"/>
        </w:rPr>
      </w:pPr>
      <w:hyperlink w:anchor="_Toc57575304" w:history="1">
        <w:r w:rsidR="00C97624" w:rsidRPr="00C97624">
          <w:rPr>
            <w:rStyle w:val="Hyperlink"/>
            <w:rFonts w:ascii="Arial Narrow" w:hAnsi="Arial Narrow"/>
            <w:noProof/>
          </w:rPr>
          <w:t>LIST OF ANNEXES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_Toc57575304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32</w:t>
        </w:r>
        <w:r w:rsidR="00C97624" w:rsidRPr="00C97624">
          <w:rPr>
            <w:rFonts w:ascii="Arial Narrow" w:hAnsi="Arial Narrow"/>
            <w:noProof/>
            <w:webHidden/>
          </w:rPr>
          <w:fldChar w:fldCharType="end"/>
        </w:r>
      </w:hyperlink>
    </w:p>
    <w:p w14:paraId="3C8420CD" w14:textId="4C6E7CE0" w:rsidR="00C97624" w:rsidRPr="00C97624" w:rsidRDefault="00D04853">
      <w:pPr>
        <w:pStyle w:val="TOC2"/>
        <w:rPr>
          <w:rFonts w:ascii="Arial Narrow" w:eastAsiaTheme="minorEastAsia" w:hAnsi="Arial Narrow"/>
          <w:noProof/>
          <w:lang w:eastAsia="en-GB"/>
        </w:rPr>
      </w:pPr>
      <w:hyperlink w:anchor="_Toc57575305" w:history="1">
        <w:r w:rsidR="00C97624" w:rsidRPr="00C97624">
          <w:rPr>
            <w:rStyle w:val="Hyperlink"/>
            <w:rFonts w:ascii="Arial Narrow" w:hAnsi="Arial Narrow"/>
            <w:noProof/>
          </w:rPr>
          <w:t>ANNEX 1: Description and analyses of the programme area</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_Toc57575305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32</w:t>
        </w:r>
        <w:r w:rsidR="00C97624" w:rsidRPr="00C97624">
          <w:rPr>
            <w:rFonts w:ascii="Arial Narrow" w:hAnsi="Arial Narrow"/>
            <w:noProof/>
            <w:webHidden/>
          </w:rPr>
          <w:fldChar w:fldCharType="end"/>
        </w:r>
      </w:hyperlink>
    </w:p>
    <w:p w14:paraId="33EB2B0B" w14:textId="60D6A2F2" w:rsidR="00C97624" w:rsidRPr="00C97624" w:rsidRDefault="00D04853">
      <w:pPr>
        <w:pStyle w:val="TOC3"/>
        <w:tabs>
          <w:tab w:val="right" w:leader="dot" w:pos="9017"/>
        </w:tabs>
        <w:rPr>
          <w:rFonts w:ascii="Arial Narrow" w:eastAsiaTheme="minorEastAsia" w:hAnsi="Arial Narrow"/>
          <w:noProof/>
          <w:lang w:eastAsia="en-GB"/>
        </w:rPr>
      </w:pPr>
      <w:hyperlink w:anchor="_Toc57575306" w:history="1">
        <w:r w:rsidR="00C97624" w:rsidRPr="00C97624">
          <w:rPr>
            <w:rStyle w:val="Hyperlink"/>
            <w:rFonts w:ascii="Arial Narrow" w:hAnsi="Arial Narrow"/>
            <w:noProof/>
          </w:rPr>
          <w:t>Situation and SWOT/PESTLE analysis</w:t>
        </w:r>
        <w:r w:rsidR="00C97624" w:rsidRPr="00C97624">
          <w:rPr>
            <w:rFonts w:ascii="Arial Narrow" w:hAnsi="Arial Narrow"/>
            <w:noProof/>
            <w:webHidden/>
          </w:rPr>
          <w:tab/>
        </w:r>
        <w:r w:rsidR="00C97624" w:rsidRPr="00C97624">
          <w:rPr>
            <w:rFonts w:ascii="Arial Narrow" w:hAnsi="Arial Narrow"/>
            <w:noProof/>
            <w:webHidden/>
          </w:rPr>
          <w:fldChar w:fldCharType="begin"/>
        </w:r>
        <w:r w:rsidR="00C97624" w:rsidRPr="00C97624">
          <w:rPr>
            <w:rFonts w:ascii="Arial Narrow" w:hAnsi="Arial Narrow"/>
            <w:noProof/>
            <w:webHidden/>
          </w:rPr>
          <w:instrText xml:space="preserve"> PAGEREF _Toc57575306 \h </w:instrText>
        </w:r>
        <w:r w:rsidR="00C97624" w:rsidRPr="00C97624">
          <w:rPr>
            <w:rFonts w:ascii="Arial Narrow" w:hAnsi="Arial Narrow"/>
            <w:noProof/>
            <w:webHidden/>
          </w:rPr>
        </w:r>
        <w:r w:rsidR="00C97624" w:rsidRPr="00C97624">
          <w:rPr>
            <w:rFonts w:ascii="Arial Narrow" w:hAnsi="Arial Narrow"/>
            <w:noProof/>
            <w:webHidden/>
          </w:rPr>
          <w:fldChar w:fldCharType="separate"/>
        </w:r>
        <w:r w:rsidR="00C97624" w:rsidRPr="00C97624">
          <w:rPr>
            <w:rFonts w:ascii="Arial Narrow" w:hAnsi="Arial Narrow"/>
            <w:noProof/>
            <w:webHidden/>
          </w:rPr>
          <w:t>32</w:t>
        </w:r>
        <w:r w:rsidR="00C97624" w:rsidRPr="00C97624">
          <w:rPr>
            <w:rFonts w:ascii="Arial Narrow" w:hAnsi="Arial Narrow"/>
            <w:noProof/>
            <w:webHidden/>
          </w:rPr>
          <w:fldChar w:fldCharType="end"/>
        </w:r>
      </w:hyperlink>
    </w:p>
    <w:p w14:paraId="624475C5" w14:textId="5FDF2547" w:rsidR="001749F0" w:rsidRPr="005B4093" w:rsidRDefault="001749F0" w:rsidP="000A11E4">
      <w:pPr>
        <w:pStyle w:val="TOC1"/>
      </w:pPr>
      <w:r w:rsidRPr="00C97624">
        <w:rPr>
          <w:rStyle w:val="Hyperlink"/>
          <w:rFonts w:ascii="Arial Narrow" w:hAnsi="Arial Narrow"/>
          <w:smallCaps/>
        </w:rPr>
        <w:fldChar w:fldCharType="end"/>
      </w:r>
    </w:p>
    <w:p w14:paraId="7766E426" w14:textId="77777777" w:rsidR="001749F0" w:rsidRPr="005B4093" w:rsidRDefault="001749F0" w:rsidP="001749F0">
      <w:pPr>
        <w:spacing w:after="0" w:line="240" w:lineRule="auto"/>
        <w:rPr>
          <w:rFonts w:ascii="Arial Narrow" w:hAnsi="Arial Narrow"/>
        </w:rPr>
      </w:pPr>
      <w:r w:rsidRPr="005B4093">
        <w:rPr>
          <w:rFonts w:ascii="Arial Narrow" w:hAnsi="Arial Narrow"/>
        </w:rPr>
        <w:br w:type="page"/>
      </w:r>
      <w:bookmarkStart w:id="0" w:name="_Toc363833815"/>
      <w:bookmarkStart w:id="1" w:name="_Toc364756949"/>
    </w:p>
    <w:p w14:paraId="414B80FD" w14:textId="77777777" w:rsidR="001749F0" w:rsidRPr="005B4093" w:rsidRDefault="001749F0" w:rsidP="001749F0">
      <w:pPr>
        <w:spacing w:after="0" w:line="240" w:lineRule="auto"/>
      </w:pPr>
    </w:p>
    <w:p w14:paraId="08A03511" w14:textId="77777777" w:rsidR="001749F0" w:rsidRPr="000A11E4" w:rsidRDefault="001749F0" w:rsidP="001749F0">
      <w:pPr>
        <w:pStyle w:val="Heading1"/>
        <w:rPr>
          <w:rFonts w:ascii="Arial Narrow" w:hAnsi="Arial Narrow"/>
        </w:rPr>
      </w:pPr>
      <w:bookmarkStart w:id="2" w:name="_Toc40772291"/>
      <w:bookmarkStart w:id="3" w:name="_Toc40772460"/>
      <w:bookmarkStart w:id="4" w:name="_Toc39007124"/>
      <w:bookmarkStart w:id="5" w:name="_Toc50475743"/>
      <w:bookmarkStart w:id="6" w:name="_Toc57575281"/>
      <w:r w:rsidRPr="000A11E4">
        <w:rPr>
          <w:rFonts w:ascii="Arial Narrow" w:hAnsi="Arial Narrow"/>
        </w:rPr>
        <w:t>Programme synopsis</w:t>
      </w:r>
      <w:bookmarkEnd w:id="0"/>
      <w:bookmarkEnd w:id="1"/>
      <w:bookmarkEnd w:id="2"/>
      <w:bookmarkEnd w:id="3"/>
      <w:bookmarkEnd w:id="4"/>
      <w:bookmarkEnd w:id="5"/>
      <w:bookmarkEnd w:id="6"/>
    </w:p>
    <w:tbl>
      <w:tblPr>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060"/>
        <w:gridCol w:w="6921"/>
      </w:tblGrid>
      <w:tr w:rsidR="001749F0" w:rsidRPr="005B4093" w14:paraId="070F269D" w14:textId="77777777" w:rsidTr="008D3EEA">
        <w:trPr>
          <w:trHeight w:val="509"/>
        </w:trPr>
        <w:tc>
          <w:tcPr>
            <w:tcW w:w="2060" w:type="dxa"/>
          </w:tcPr>
          <w:p w14:paraId="052087C6" w14:textId="77777777" w:rsidR="001749F0" w:rsidRPr="005B4093" w:rsidRDefault="001749F0" w:rsidP="003E6567">
            <w:pPr>
              <w:spacing w:after="0" w:line="240" w:lineRule="auto"/>
              <w:rPr>
                <w:rFonts w:ascii="Arial Narrow" w:hAnsi="Arial Narrow"/>
              </w:rPr>
            </w:pPr>
            <w:r w:rsidRPr="005B4093">
              <w:rPr>
                <w:rFonts w:ascii="Arial Narrow" w:hAnsi="Arial Narrow"/>
              </w:rPr>
              <w:t>Programme title</w:t>
            </w:r>
          </w:p>
        </w:tc>
        <w:tc>
          <w:tcPr>
            <w:tcW w:w="6921" w:type="dxa"/>
          </w:tcPr>
          <w:p w14:paraId="4C056C0E" w14:textId="224B6595" w:rsidR="001749F0" w:rsidRPr="005B4093" w:rsidRDefault="009B2A96" w:rsidP="008D3EEA">
            <w:pPr>
              <w:spacing w:after="0" w:line="240" w:lineRule="auto"/>
              <w:rPr>
                <w:rFonts w:ascii="Arial Narrow" w:hAnsi="Arial Narrow"/>
              </w:rPr>
            </w:pPr>
            <w:r w:rsidRPr="009B2A96">
              <w:rPr>
                <w:rFonts w:ascii="Arial Narrow" w:hAnsi="Arial Narrow"/>
              </w:rPr>
              <w:t>IPA III cross-border cooperation programme Serbia - Bosnia and Herzegovina</w:t>
            </w:r>
          </w:p>
        </w:tc>
      </w:tr>
      <w:tr w:rsidR="001749F0" w:rsidRPr="005B4093" w14:paraId="316287DF" w14:textId="77777777" w:rsidTr="008D3EEA">
        <w:trPr>
          <w:trHeight w:val="515"/>
        </w:trPr>
        <w:tc>
          <w:tcPr>
            <w:tcW w:w="2060" w:type="dxa"/>
          </w:tcPr>
          <w:p w14:paraId="6B48FA1F" w14:textId="77777777" w:rsidR="001749F0" w:rsidRPr="005B4093" w:rsidRDefault="001749F0" w:rsidP="003E6567">
            <w:pPr>
              <w:spacing w:after="0" w:line="240" w:lineRule="auto"/>
              <w:rPr>
                <w:rFonts w:ascii="Arial Narrow" w:hAnsi="Arial Narrow"/>
              </w:rPr>
            </w:pPr>
            <w:r w:rsidRPr="005B4093">
              <w:rPr>
                <w:rFonts w:ascii="Arial Narrow" w:hAnsi="Arial Narrow"/>
              </w:rPr>
              <w:t>Programme area</w:t>
            </w:r>
          </w:p>
        </w:tc>
        <w:tc>
          <w:tcPr>
            <w:tcW w:w="6921" w:type="dxa"/>
          </w:tcPr>
          <w:p w14:paraId="2EDF3984" w14:textId="77777777" w:rsidR="001749F0" w:rsidRPr="005B4093" w:rsidRDefault="00EF6927" w:rsidP="003E6567">
            <w:pPr>
              <w:spacing w:after="0" w:line="240" w:lineRule="auto"/>
              <w:rPr>
                <w:rFonts w:ascii="Arial Narrow" w:hAnsi="Arial Narrow"/>
              </w:rPr>
            </w:pPr>
            <w:r w:rsidRPr="005B4093">
              <w:rPr>
                <w:rFonts w:ascii="Arial Narrow" w:hAnsi="Arial Narrow"/>
                <w:b/>
                <w:bCs/>
              </w:rPr>
              <w:t>Serbia</w:t>
            </w:r>
            <w:r w:rsidRPr="009A773A">
              <w:rPr>
                <w:rFonts w:ascii="Arial Narrow" w:hAnsi="Arial Narrow"/>
              </w:rPr>
              <w:t xml:space="preserve">: the districts of </w:t>
            </w:r>
            <w:proofErr w:type="spellStart"/>
            <w:r w:rsidRPr="009A773A">
              <w:rPr>
                <w:rFonts w:ascii="Arial Narrow" w:hAnsi="Arial Narrow"/>
              </w:rPr>
              <w:t>Srem</w:t>
            </w:r>
            <w:proofErr w:type="spellEnd"/>
            <w:r w:rsidRPr="009A773A">
              <w:rPr>
                <w:rFonts w:ascii="Arial Narrow" w:hAnsi="Arial Narrow"/>
              </w:rPr>
              <w:t xml:space="preserve">, </w:t>
            </w:r>
            <w:proofErr w:type="spellStart"/>
            <w:r w:rsidRPr="009A773A">
              <w:rPr>
                <w:rFonts w:ascii="Arial Narrow" w:hAnsi="Arial Narrow"/>
              </w:rPr>
              <w:t>Mačva</w:t>
            </w:r>
            <w:proofErr w:type="spellEnd"/>
            <w:r w:rsidRPr="009A773A">
              <w:rPr>
                <w:rFonts w:ascii="Arial Narrow" w:hAnsi="Arial Narrow"/>
              </w:rPr>
              <w:t xml:space="preserve">, </w:t>
            </w:r>
            <w:proofErr w:type="spellStart"/>
            <w:r w:rsidRPr="009A773A">
              <w:rPr>
                <w:rFonts w:ascii="Arial Narrow" w:hAnsi="Arial Narrow"/>
              </w:rPr>
              <w:t>Kolubara</w:t>
            </w:r>
            <w:proofErr w:type="spellEnd"/>
            <w:r w:rsidRPr="009A773A">
              <w:rPr>
                <w:rFonts w:ascii="Arial Narrow" w:hAnsi="Arial Narrow"/>
              </w:rPr>
              <w:t xml:space="preserve"> and Zlatibor.</w:t>
            </w:r>
            <w:r w:rsidRPr="005B4093">
              <w:rPr>
                <w:rFonts w:ascii="Arial Narrow" w:hAnsi="Arial Narrow"/>
              </w:rPr>
              <w:t xml:space="preserve"> </w:t>
            </w:r>
          </w:p>
          <w:p w14:paraId="69B07417" w14:textId="2FB50EB7" w:rsidR="00EF6927" w:rsidRPr="005B4093" w:rsidRDefault="00EF6927" w:rsidP="00A9717C">
            <w:pPr>
              <w:spacing w:after="0" w:line="240" w:lineRule="auto"/>
              <w:jc w:val="both"/>
              <w:rPr>
                <w:rFonts w:ascii="Arial Narrow" w:hAnsi="Arial Narrow"/>
              </w:rPr>
            </w:pPr>
            <w:r w:rsidRPr="005B4093">
              <w:rPr>
                <w:rFonts w:ascii="Arial Narrow" w:hAnsi="Arial Narrow"/>
                <w:b/>
                <w:bCs/>
              </w:rPr>
              <w:t>Bosnia</w:t>
            </w:r>
            <w:r w:rsidR="00322CA7">
              <w:rPr>
                <w:rFonts w:ascii="Arial Narrow" w:hAnsi="Arial Narrow"/>
                <w:b/>
                <w:bCs/>
              </w:rPr>
              <w:t xml:space="preserve"> and </w:t>
            </w:r>
            <w:r w:rsidRPr="005B4093">
              <w:rPr>
                <w:rFonts w:ascii="Arial Narrow" w:hAnsi="Arial Narrow"/>
                <w:b/>
                <w:bCs/>
              </w:rPr>
              <w:t>Herzegovina</w:t>
            </w:r>
            <w:r w:rsidR="00A9717C">
              <w:rPr>
                <w:rFonts w:ascii="Arial Narrow" w:hAnsi="Arial Narrow"/>
                <w:b/>
                <w:bCs/>
              </w:rPr>
              <w:t xml:space="preserve"> </w:t>
            </w:r>
            <w:r w:rsidR="00A9717C">
              <w:rPr>
                <w:rFonts w:ascii="Arial Narrow" w:hAnsi="Arial Narrow"/>
                <w:bCs/>
              </w:rPr>
              <w:t>l</w:t>
            </w:r>
            <w:r w:rsidR="00A9717C" w:rsidRPr="00A9717C">
              <w:rPr>
                <w:rFonts w:ascii="Arial Narrow" w:hAnsi="Arial Narrow"/>
                <w:bCs/>
              </w:rPr>
              <w:t>ocal self-government</w:t>
            </w:r>
            <w:r w:rsidR="00A9717C">
              <w:rPr>
                <w:rFonts w:ascii="Arial Narrow" w:hAnsi="Arial Narrow"/>
                <w:bCs/>
              </w:rPr>
              <w:t xml:space="preserve"> units</w:t>
            </w:r>
            <w:r w:rsidR="00B9490A">
              <w:rPr>
                <w:rFonts w:ascii="Arial Narrow" w:hAnsi="Arial Narrow"/>
                <w:bCs/>
              </w:rPr>
              <w:t xml:space="preserve"> (municipalities/cities/district)</w:t>
            </w:r>
            <w:r w:rsidRPr="005B4093">
              <w:rPr>
                <w:rFonts w:ascii="Arial Narrow" w:hAnsi="Arial Narrow"/>
              </w:rPr>
              <w:t>:</w:t>
            </w:r>
            <w:proofErr w:type="spellStart"/>
            <w:r w:rsidR="009803E1" w:rsidRPr="005B4093">
              <w:rPr>
                <w:rFonts w:ascii="Arial Narrow" w:hAnsi="Arial Narrow"/>
              </w:rPr>
              <w:t>Gradačac</w:t>
            </w:r>
            <w:proofErr w:type="spellEnd"/>
            <w:r w:rsidR="009803E1" w:rsidRPr="005B4093">
              <w:rPr>
                <w:rFonts w:ascii="Arial Narrow" w:hAnsi="Arial Narrow"/>
              </w:rPr>
              <w:t xml:space="preserve">, </w:t>
            </w:r>
            <w:proofErr w:type="spellStart"/>
            <w:r w:rsidR="009803E1" w:rsidRPr="005B4093">
              <w:rPr>
                <w:rFonts w:ascii="Arial Narrow" w:hAnsi="Arial Narrow"/>
              </w:rPr>
              <w:t>Vlasenica</w:t>
            </w:r>
            <w:proofErr w:type="spellEnd"/>
            <w:r w:rsidR="009803E1" w:rsidRPr="005B4093">
              <w:rPr>
                <w:rFonts w:ascii="Arial Narrow" w:hAnsi="Arial Narrow"/>
              </w:rPr>
              <w:t xml:space="preserve">, </w:t>
            </w:r>
            <w:proofErr w:type="spellStart"/>
            <w:r w:rsidR="00A9717C">
              <w:rPr>
                <w:rFonts w:ascii="Arial Narrow" w:hAnsi="Arial Narrow"/>
              </w:rPr>
              <w:t>Š</w:t>
            </w:r>
            <w:r w:rsidR="009803E1" w:rsidRPr="005B4093">
              <w:rPr>
                <w:rFonts w:ascii="Arial Narrow" w:hAnsi="Arial Narrow"/>
              </w:rPr>
              <w:t>ekovići</w:t>
            </w:r>
            <w:proofErr w:type="spellEnd"/>
            <w:r w:rsidR="009803E1" w:rsidRPr="005B4093">
              <w:rPr>
                <w:rFonts w:ascii="Arial Narrow" w:hAnsi="Arial Narrow"/>
              </w:rPr>
              <w:t xml:space="preserve">, </w:t>
            </w:r>
            <w:proofErr w:type="spellStart"/>
            <w:r w:rsidR="009803E1" w:rsidRPr="005B4093">
              <w:rPr>
                <w:rFonts w:ascii="Arial Narrow" w:hAnsi="Arial Narrow"/>
              </w:rPr>
              <w:t>Doboj</w:t>
            </w:r>
            <w:proofErr w:type="spellEnd"/>
            <w:r w:rsidR="009803E1" w:rsidRPr="005B4093">
              <w:rPr>
                <w:rFonts w:ascii="Arial Narrow" w:hAnsi="Arial Narrow"/>
              </w:rPr>
              <w:t xml:space="preserve"> </w:t>
            </w:r>
            <w:proofErr w:type="spellStart"/>
            <w:r w:rsidR="009803E1" w:rsidRPr="005B4093">
              <w:rPr>
                <w:rFonts w:ascii="Arial Narrow" w:hAnsi="Arial Narrow"/>
              </w:rPr>
              <w:t>Istok</w:t>
            </w:r>
            <w:proofErr w:type="spellEnd"/>
            <w:r w:rsidR="009803E1" w:rsidRPr="005B4093">
              <w:rPr>
                <w:rFonts w:ascii="Arial Narrow" w:hAnsi="Arial Narrow"/>
              </w:rPr>
              <w:t xml:space="preserve">, </w:t>
            </w:r>
            <w:proofErr w:type="spellStart"/>
            <w:r w:rsidR="009803E1" w:rsidRPr="005B4093">
              <w:rPr>
                <w:rFonts w:ascii="Arial Narrow" w:hAnsi="Arial Narrow"/>
              </w:rPr>
              <w:t>Kladanj</w:t>
            </w:r>
            <w:proofErr w:type="spellEnd"/>
            <w:r w:rsidR="009803E1" w:rsidRPr="005B4093">
              <w:rPr>
                <w:rFonts w:ascii="Arial Narrow" w:hAnsi="Arial Narrow"/>
              </w:rPr>
              <w:t xml:space="preserve">, </w:t>
            </w:r>
            <w:proofErr w:type="spellStart"/>
            <w:r w:rsidR="009803E1" w:rsidRPr="005B4093">
              <w:rPr>
                <w:rFonts w:ascii="Arial Narrow" w:hAnsi="Arial Narrow"/>
              </w:rPr>
              <w:t>Gračanica</w:t>
            </w:r>
            <w:proofErr w:type="spellEnd"/>
            <w:r w:rsidR="009803E1" w:rsidRPr="005B4093">
              <w:rPr>
                <w:rFonts w:ascii="Arial Narrow" w:hAnsi="Arial Narrow"/>
              </w:rPr>
              <w:t xml:space="preserve">, </w:t>
            </w:r>
            <w:proofErr w:type="spellStart"/>
            <w:r w:rsidR="009803E1" w:rsidRPr="005B4093">
              <w:rPr>
                <w:rFonts w:ascii="Arial Narrow" w:hAnsi="Arial Narrow"/>
              </w:rPr>
              <w:t>Pelagićevo</w:t>
            </w:r>
            <w:proofErr w:type="spellEnd"/>
            <w:r w:rsidR="009803E1" w:rsidRPr="005B4093">
              <w:rPr>
                <w:rFonts w:ascii="Arial Narrow" w:hAnsi="Arial Narrow"/>
              </w:rPr>
              <w:t xml:space="preserve">, </w:t>
            </w:r>
            <w:proofErr w:type="spellStart"/>
            <w:r w:rsidR="009803E1" w:rsidRPr="005B4093">
              <w:rPr>
                <w:rFonts w:ascii="Arial Narrow" w:hAnsi="Arial Narrow"/>
              </w:rPr>
              <w:t>Srebrenik</w:t>
            </w:r>
            <w:proofErr w:type="spellEnd"/>
            <w:r w:rsidR="009803E1" w:rsidRPr="005B4093">
              <w:rPr>
                <w:rFonts w:ascii="Arial Narrow" w:hAnsi="Arial Narrow"/>
              </w:rPr>
              <w:t xml:space="preserve">, Han </w:t>
            </w:r>
            <w:proofErr w:type="spellStart"/>
            <w:r w:rsidR="009803E1" w:rsidRPr="005B4093">
              <w:rPr>
                <w:rFonts w:ascii="Arial Narrow" w:hAnsi="Arial Narrow"/>
              </w:rPr>
              <w:t>Pijesak</w:t>
            </w:r>
            <w:proofErr w:type="spellEnd"/>
            <w:r w:rsidR="009803E1" w:rsidRPr="005B4093">
              <w:rPr>
                <w:rFonts w:ascii="Arial Narrow" w:hAnsi="Arial Narrow"/>
              </w:rPr>
              <w:t xml:space="preserve">, </w:t>
            </w:r>
            <w:proofErr w:type="spellStart"/>
            <w:r w:rsidR="009803E1" w:rsidRPr="005B4093">
              <w:rPr>
                <w:rFonts w:ascii="Arial Narrow" w:hAnsi="Arial Narrow"/>
              </w:rPr>
              <w:t>Čelić</w:t>
            </w:r>
            <w:proofErr w:type="spellEnd"/>
            <w:r w:rsidR="009803E1" w:rsidRPr="005B4093">
              <w:rPr>
                <w:rFonts w:ascii="Arial Narrow" w:hAnsi="Arial Narrow"/>
              </w:rPr>
              <w:t xml:space="preserve">, </w:t>
            </w:r>
            <w:proofErr w:type="spellStart"/>
            <w:r w:rsidR="009803E1" w:rsidRPr="005B4093">
              <w:rPr>
                <w:rFonts w:ascii="Arial Narrow" w:hAnsi="Arial Narrow"/>
              </w:rPr>
              <w:t>Milići</w:t>
            </w:r>
            <w:proofErr w:type="spellEnd"/>
            <w:r w:rsidR="009803E1" w:rsidRPr="005B4093">
              <w:rPr>
                <w:rFonts w:ascii="Arial Narrow" w:hAnsi="Arial Narrow"/>
              </w:rPr>
              <w:t xml:space="preserve">, </w:t>
            </w:r>
            <w:proofErr w:type="spellStart"/>
            <w:r w:rsidR="009803E1" w:rsidRPr="005B4093">
              <w:rPr>
                <w:rFonts w:ascii="Arial Narrow" w:hAnsi="Arial Narrow"/>
              </w:rPr>
              <w:t>Lopare</w:t>
            </w:r>
            <w:proofErr w:type="spellEnd"/>
            <w:r w:rsidR="009803E1" w:rsidRPr="005B4093">
              <w:rPr>
                <w:rFonts w:ascii="Arial Narrow" w:hAnsi="Arial Narrow"/>
              </w:rPr>
              <w:t xml:space="preserve">, Srebrenica, </w:t>
            </w:r>
            <w:proofErr w:type="spellStart"/>
            <w:r w:rsidR="009803E1" w:rsidRPr="005B4093">
              <w:rPr>
                <w:rFonts w:ascii="Arial Narrow" w:hAnsi="Arial Narrow"/>
              </w:rPr>
              <w:t>Ugljevik</w:t>
            </w:r>
            <w:proofErr w:type="spellEnd"/>
            <w:r w:rsidR="009803E1" w:rsidRPr="005B4093">
              <w:rPr>
                <w:rFonts w:ascii="Arial Narrow" w:hAnsi="Arial Narrow"/>
              </w:rPr>
              <w:t xml:space="preserve">, </w:t>
            </w:r>
            <w:proofErr w:type="spellStart"/>
            <w:r w:rsidR="009803E1" w:rsidRPr="005B4093">
              <w:rPr>
                <w:rFonts w:ascii="Arial Narrow" w:hAnsi="Arial Narrow"/>
              </w:rPr>
              <w:t>Višegrad</w:t>
            </w:r>
            <w:proofErr w:type="spellEnd"/>
            <w:r w:rsidR="009803E1" w:rsidRPr="005B4093">
              <w:rPr>
                <w:rFonts w:ascii="Arial Narrow" w:hAnsi="Arial Narrow"/>
              </w:rPr>
              <w:t xml:space="preserve">, Bijeljina, </w:t>
            </w:r>
            <w:proofErr w:type="spellStart"/>
            <w:r w:rsidR="009803E1" w:rsidRPr="005B4093">
              <w:rPr>
                <w:rFonts w:ascii="Arial Narrow" w:hAnsi="Arial Narrow"/>
              </w:rPr>
              <w:t>Rogatica</w:t>
            </w:r>
            <w:proofErr w:type="spellEnd"/>
            <w:r w:rsidR="009803E1" w:rsidRPr="005B4093">
              <w:rPr>
                <w:rFonts w:ascii="Arial Narrow" w:hAnsi="Arial Narrow"/>
              </w:rPr>
              <w:t xml:space="preserve">, </w:t>
            </w:r>
            <w:proofErr w:type="spellStart"/>
            <w:r w:rsidR="009803E1" w:rsidRPr="005B4093">
              <w:rPr>
                <w:rFonts w:ascii="Arial Narrow" w:hAnsi="Arial Narrow"/>
              </w:rPr>
              <w:t>Teočak</w:t>
            </w:r>
            <w:proofErr w:type="spellEnd"/>
            <w:r w:rsidR="009803E1" w:rsidRPr="005B4093">
              <w:rPr>
                <w:rFonts w:ascii="Arial Narrow" w:hAnsi="Arial Narrow"/>
              </w:rPr>
              <w:t xml:space="preserve">, </w:t>
            </w:r>
            <w:proofErr w:type="spellStart"/>
            <w:r w:rsidR="009803E1" w:rsidRPr="005B4093">
              <w:rPr>
                <w:rFonts w:ascii="Arial Narrow" w:hAnsi="Arial Narrow"/>
              </w:rPr>
              <w:t>Sokolac</w:t>
            </w:r>
            <w:proofErr w:type="spellEnd"/>
            <w:r w:rsidR="009803E1" w:rsidRPr="005B4093">
              <w:rPr>
                <w:rFonts w:ascii="Arial Narrow" w:hAnsi="Arial Narrow"/>
              </w:rPr>
              <w:t xml:space="preserve">, Sapna, Pale, </w:t>
            </w:r>
            <w:proofErr w:type="spellStart"/>
            <w:r w:rsidR="009803E1" w:rsidRPr="005B4093">
              <w:rPr>
                <w:rFonts w:ascii="Arial Narrow" w:hAnsi="Arial Narrow"/>
              </w:rPr>
              <w:t>Kalesija</w:t>
            </w:r>
            <w:proofErr w:type="spellEnd"/>
            <w:r w:rsidR="009803E1" w:rsidRPr="005B4093">
              <w:rPr>
                <w:rFonts w:ascii="Arial Narrow" w:hAnsi="Arial Narrow"/>
              </w:rPr>
              <w:t xml:space="preserve">, Pale </w:t>
            </w:r>
            <w:r w:rsidR="009E559B">
              <w:rPr>
                <w:rFonts w:ascii="Arial Narrow" w:hAnsi="Arial Narrow"/>
              </w:rPr>
              <w:t>(</w:t>
            </w:r>
            <w:proofErr w:type="spellStart"/>
            <w:r w:rsidR="009E559B">
              <w:rPr>
                <w:rFonts w:ascii="Arial Narrow" w:hAnsi="Arial Narrow"/>
              </w:rPr>
              <w:t>FBiH</w:t>
            </w:r>
            <w:proofErr w:type="spellEnd"/>
            <w:r w:rsidR="009E559B">
              <w:rPr>
                <w:rFonts w:ascii="Arial Narrow" w:hAnsi="Arial Narrow"/>
              </w:rPr>
              <w:t>)</w:t>
            </w:r>
            <w:r w:rsidR="009803E1" w:rsidRPr="005B4093">
              <w:rPr>
                <w:rFonts w:ascii="Arial Narrow" w:hAnsi="Arial Narrow"/>
              </w:rPr>
              <w:t xml:space="preserve">, Tuzla, Novo </w:t>
            </w:r>
            <w:proofErr w:type="spellStart"/>
            <w:r w:rsidR="009803E1" w:rsidRPr="005B4093">
              <w:rPr>
                <w:rFonts w:ascii="Arial Narrow" w:hAnsi="Arial Narrow"/>
              </w:rPr>
              <w:t>Goražde</w:t>
            </w:r>
            <w:proofErr w:type="spellEnd"/>
            <w:r w:rsidR="009803E1" w:rsidRPr="005B4093">
              <w:rPr>
                <w:rFonts w:ascii="Arial Narrow" w:hAnsi="Arial Narrow"/>
              </w:rPr>
              <w:t xml:space="preserve">, </w:t>
            </w:r>
            <w:proofErr w:type="spellStart"/>
            <w:r w:rsidR="009803E1" w:rsidRPr="005B4093">
              <w:rPr>
                <w:rFonts w:ascii="Arial Narrow" w:hAnsi="Arial Narrow"/>
              </w:rPr>
              <w:t>Lukavac</w:t>
            </w:r>
            <w:proofErr w:type="spellEnd"/>
            <w:r w:rsidR="009803E1" w:rsidRPr="005B4093">
              <w:rPr>
                <w:rFonts w:ascii="Arial Narrow" w:hAnsi="Arial Narrow"/>
              </w:rPr>
              <w:t xml:space="preserve">, </w:t>
            </w:r>
            <w:proofErr w:type="spellStart"/>
            <w:r w:rsidR="009803E1" w:rsidRPr="005B4093">
              <w:rPr>
                <w:rFonts w:ascii="Arial Narrow" w:hAnsi="Arial Narrow"/>
              </w:rPr>
              <w:t>Rudo</w:t>
            </w:r>
            <w:proofErr w:type="spellEnd"/>
            <w:r w:rsidR="009803E1" w:rsidRPr="005B4093">
              <w:rPr>
                <w:rFonts w:ascii="Arial Narrow" w:hAnsi="Arial Narrow"/>
              </w:rPr>
              <w:t xml:space="preserve">, </w:t>
            </w:r>
            <w:proofErr w:type="spellStart"/>
            <w:r w:rsidR="009803E1" w:rsidRPr="005B4093">
              <w:rPr>
                <w:rFonts w:ascii="Arial Narrow" w:hAnsi="Arial Narrow"/>
              </w:rPr>
              <w:t>Petrovo</w:t>
            </w:r>
            <w:proofErr w:type="spellEnd"/>
            <w:r w:rsidR="009803E1" w:rsidRPr="005B4093">
              <w:rPr>
                <w:rFonts w:ascii="Arial Narrow" w:hAnsi="Arial Narrow"/>
              </w:rPr>
              <w:t xml:space="preserve">, </w:t>
            </w:r>
            <w:proofErr w:type="spellStart"/>
            <w:r w:rsidR="009803E1" w:rsidRPr="005B4093">
              <w:rPr>
                <w:rFonts w:ascii="Arial Narrow" w:hAnsi="Arial Narrow"/>
              </w:rPr>
              <w:t>Čajniče</w:t>
            </w:r>
            <w:proofErr w:type="spellEnd"/>
            <w:r w:rsidR="009803E1" w:rsidRPr="005B4093">
              <w:rPr>
                <w:rFonts w:ascii="Arial Narrow" w:hAnsi="Arial Narrow"/>
              </w:rPr>
              <w:t xml:space="preserve">, </w:t>
            </w:r>
            <w:proofErr w:type="spellStart"/>
            <w:r w:rsidR="009803E1" w:rsidRPr="005B4093">
              <w:rPr>
                <w:rFonts w:ascii="Arial Narrow" w:hAnsi="Arial Narrow"/>
              </w:rPr>
              <w:t>Banovići</w:t>
            </w:r>
            <w:proofErr w:type="spellEnd"/>
            <w:r w:rsidR="009803E1" w:rsidRPr="005B4093">
              <w:rPr>
                <w:rFonts w:ascii="Arial Narrow" w:hAnsi="Arial Narrow"/>
              </w:rPr>
              <w:t xml:space="preserve">, </w:t>
            </w:r>
            <w:proofErr w:type="spellStart"/>
            <w:r w:rsidR="009803E1" w:rsidRPr="005B4093">
              <w:rPr>
                <w:rFonts w:ascii="Arial Narrow" w:hAnsi="Arial Narrow"/>
              </w:rPr>
              <w:t>Goražde</w:t>
            </w:r>
            <w:proofErr w:type="spellEnd"/>
            <w:r w:rsidR="009803E1" w:rsidRPr="005B4093">
              <w:rPr>
                <w:rFonts w:ascii="Arial Narrow" w:hAnsi="Arial Narrow"/>
              </w:rPr>
              <w:t xml:space="preserve">, </w:t>
            </w:r>
            <w:proofErr w:type="spellStart"/>
            <w:r w:rsidR="009803E1" w:rsidRPr="005B4093">
              <w:rPr>
                <w:rFonts w:ascii="Arial Narrow" w:hAnsi="Arial Narrow"/>
              </w:rPr>
              <w:t>Živinice</w:t>
            </w:r>
            <w:proofErr w:type="spellEnd"/>
            <w:r w:rsidR="009803E1" w:rsidRPr="005B4093">
              <w:rPr>
                <w:rFonts w:ascii="Arial Narrow" w:hAnsi="Arial Narrow"/>
              </w:rPr>
              <w:t xml:space="preserve">, </w:t>
            </w:r>
            <w:proofErr w:type="spellStart"/>
            <w:r w:rsidR="009803E1" w:rsidRPr="005B4093">
              <w:rPr>
                <w:rFonts w:ascii="Arial Narrow" w:hAnsi="Arial Narrow"/>
              </w:rPr>
              <w:t>Foča</w:t>
            </w:r>
            <w:proofErr w:type="spellEnd"/>
            <w:r w:rsidR="009803E1" w:rsidRPr="005B4093">
              <w:rPr>
                <w:rFonts w:ascii="Arial Narrow" w:hAnsi="Arial Narrow"/>
              </w:rPr>
              <w:t xml:space="preserve"> </w:t>
            </w:r>
            <w:r w:rsidR="009E559B">
              <w:rPr>
                <w:rFonts w:ascii="Arial Narrow" w:hAnsi="Arial Narrow"/>
              </w:rPr>
              <w:t>(</w:t>
            </w:r>
            <w:proofErr w:type="spellStart"/>
            <w:r w:rsidR="009E559B">
              <w:rPr>
                <w:rFonts w:ascii="Arial Narrow" w:hAnsi="Arial Narrow"/>
              </w:rPr>
              <w:t>FBiH</w:t>
            </w:r>
            <w:proofErr w:type="spellEnd"/>
            <w:r w:rsidR="009E559B">
              <w:rPr>
                <w:rFonts w:ascii="Arial Narrow" w:hAnsi="Arial Narrow"/>
              </w:rPr>
              <w:t>)</w:t>
            </w:r>
            <w:r w:rsidR="009803E1" w:rsidRPr="005B4093">
              <w:rPr>
                <w:rFonts w:ascii="Arial Narrow" w:hAnsi="Arial Narrow"/>
              </w:rPr>
              <w:t xml:space="preserve">, </w:t>
            </w:r>
            <w:proofErr w:type="spellStart"/>
            <w:r w:rsidR="009803E1" w:rsidRPr="005B4093">
              <w:rPr>
                <w:rFonts w:ascii="Arial Narrow" w:hAnsi="Arial Narrow"/>
              </w:rPr>
              <w:t>Zvornik</w:t>
            </w:r>
            <w:proofErr w:type="spellEnd"/>
            <w:r w:rsidR="009803E1" w:rsidRPr="005B4093">
              <w:rPr>
                <w:rFonts w:ascii="Arial Narrow" w:hAnsi="Arial Narrow"/>
              </w:rPr>
              <w:t xml:space="preserve">, </w:t>
            </w:r>
            <w:proofErr w:type="spellStart"/>
            <w:r w:rsidR="009803E1" w:rsidRPr="005B4093">
              <w:rPr>
                <w:rFonts w:ascii="Arial Narrow" w:hAnsi="Arial Narrow"/>
              </w:rPr>
              <w:t>Foča</w:t>
            </w:r>
            <w:proofErr w:type="spellEnd"/>
            <w:r w:rsidR="009803E1" w:rsidRPr="005B4093">
              <w:rPr>
                <w:rFonts w:ascii="Arial Narrow" w:hAnsi="Arial Narrow"/>
              </w:rPr>
              <w:t xml:space="preserve">, </w:t>
            </w:r>
            <w:proofErr w:type="spellStart"/>
            <w:r w:rsidR="009803E1" w:rsidRPr="005B4093">
              <w:rPr>
                <w:rFonts w:ascii="Arial Narrow" w:hAnsi="Arial Narrow"/>
              </w:rPr>
              <w:t>Bratunac</w:t>
            </w:r>
            <w:proofErr w:type="spellEnd"/>
            <w:r w:rsidR="009803E1" w:rsidRPr="005B4093">
              <w:rPr>
                <w:rFonts w:ascii="Arial Narrow" w:hAnsi="Arial Narrow"/>
              </w:rPr>
              <w:t xml:space="preserve">, </w:t>
            </w:r>
            <w:proofErr w:type="spellStart"/>
            <w:r w:rsidR="009803E1" w:rsidRPr="005B4093">
              <w:rPr>
                <w:rFonts w:ascii="Arial Narrow" w:hAnsi="Arial Narrow"/>
              </w:rPr>
              <w:t>Kalinovik</w:t>
            </w:r>
            <w:proofErr w:type="spellEnd"/>
            <w:r w:rsidR="009803E1" w:rsidRPr="005B4093">
              <w:rPr>
                <w:rFonts w:ascii="Arial Narrow" w:hAnsi="Arial Narrow"/>
              </w:rPr>
              <w:t xml:space="preserve">, </w:t>
            </w:r>
            <w:proofErr w:type="spellStart"/>
            <w:r w:rsidR="009803E1" w:rsidRPr="005B4093">
              <w:rPr>
                <w:rFonts w:ascii="Arial Narrow" w:hAnsi="Arial Narrow"/>
              </w:rPr>
              <w:t>Donji</w:t>
            </w:r>
            <w:proofErr w:type="spellEnd"/>
            <w:r w:rsidR="009803E1" w:rsidRPr="005B4093">
              <w:rPr>
                <w:rFonts w:ascii="Arial Narrow" w:hAnsi="Arial Narrow"/>
              </w:rPr>
              <w:t xml:space="preserve"> </w:t>
            </w:r>
            <w:proofErr w:type="spellStart"/>
            <w:r w:rsidR="009803E1" w:rsidRPr="005B4093">
              <w:rPr>
                <w:rFonts w:ascii="Arial Narrow" w:hAnsi="Arial Narrow"/>
              </w:rPr>
              <w:t>Žabar</w:t>
            </w:r>
            <w:proofErr w:type="spellEnd"/>
            <w:r w:rsidR="009803E1" w:rsidRPr="005B4093">
              <w:rPr>
                <w:rFonts w:ascii="Arial Narrow" w:hAnsi="Arial Narrow"/>
              </w:rPr>
              <w:t xml:space="preserve">, </w:t>
            </w:r>
            <w:proofErr w:type="spellStart"/>
            <w:r w:rsidR="009803E1" w:rsidRPr="005B4093">
              <w:rPr>
                <w:rFonts w:ascii="Arial Narrow" w:hAnsi="Arial Narrow"/>
              </w:rPr>
              <w:t>Orašje</w:t>
            </w:r>
            <w:proofErr w:type="spellEnd"/>
            <w:r w:rsidR="009803E1" w:rsidRPr="005B4093">
              <w:rPr>
                <w:rFonts w:ascii="Arial Narrow" w:hAnsi="Arial Narrow"/>
              </w:rPr>
              <w:t xml:space="preserve">, </w:t>
            </w:r>
            <w:proofErr w:type="spellStart"/>
            <w:r w:rsidR="009803E1" w:rsidRPr="005B4093">
              <w:rPr>
                <w:rFonts w:ascii="Arial Narrow" w:hAnsi="Arial Narrow"/>
              </w:rPr>
              <w:t>Domaljevac-Šamac</w:t>
            </w:r>
            <w:proofErr w:type="spellEnd"/>
            <w:r w:rsidR="009803E1" w:rsidRPr="005B4093">
              <w:rPr>
                <w:rFonts w:ascii="Arial Narrow" w:hAnsi="Arial Narrow"/>
              </w:rPr>
              <w:t xml:space="preserve">, </w:t>
            </w:r>
            <w:proofErr w:type="spellStart"/>
            <w:r w:rsidR="009803E1" w:rsidRPr="005B4093">
              <w:rPr>
                <w:rFonts w:ascii="Arial Narrow" w:hAnsi="Arial Narrow"/>
              </w:rPr>
              <w:t>Šamac</w:t>
            </w:r>
            <w:proofErr w:type="spellEnd"/>
            <w:r w:rsidR="009803E1" w:rsidRPr="005B4093">
              <w:rPr>
                <w:rFonts w:ascii="Arial Narrow" w:hAnsi="Arial Narrow"/>
              </w:rPr>
              <w:t xml:space="preserve">, </w:t>
            </w:r>
            <w:proofErr w:type="spellStart"/>
            <w:r w:rsidR="009803E1" w:rsidRPr="005B4093">
              <w:rPr>
                <w:rFonts w:ascii="Arial Narrow" w:hAnsi="Arial Narrow"/>
              </w:rPr>
              <w:t>Modriča</w:t>
            </w:r>
            <w:proofErr w:type="spellEnd"/>
            <w:r w:rsidR="009803E1" w:rsidRPr="005B4093">
              <w:rPr>
                <w:rFonts w:ascii="Arial Narrow" w:hAnsi="Arial Narrow"/>
              </w:rPr>
              <w:t xml:space="preserve">, </w:t>
            </w:r>
            <w:proofErr w:type="spellStart"/>
            <w:r w:rsidR="009803E1" w:rsidRPr="005B4093">
              <w:rPr>
                <w:rFonts w:ascii="Arial Narrow" w:hAnsi="Arial Narrow"/>
              </w:rPr>
              <w:t>Vukosavlje</w:t>
            </w:r>
            <w:proofErr w:type="spellEnd"/>
            <w:r w:rsidR="009803E1" w:rsidRPr="005B4093">
              <w:rPr>
                <w:rFonts w:ascii="Arial Narrow" w:hAnsi="Arial Narrow"/>
              </w:rPr>
              <w:t xml:space="preserve">, </w:t>
            </w:r>
            <w:proofErr w:type="spellStart"/>
            <w:r w:rsidR="009803E1" w:rsidRPr="005B4093">
              <w:rPr>
                <w:rFonts w:ascii="Arial Narrow" w:hAnsi="Arial Narrow"/>
              </w:rPr>
              <w:t>Odžak</w:t>
            </w:r>
            <w:proofErr w:type="spellEnd"/>
            <w:r w:rsidR="009803E1" w:rsidRPr="005B4093">
              <w:rPr>
                <w:rFonts w:ascii="Arial Narrow" w:hAnsi="Arial Narrow"/>
              </w:rPr>
              <w:t xml:space="preserve">, </w:t>
            </w:r>
            <w:proofErr w:type="spellStart"/>
            <w:r w:rsidR="009803E1" w:rsidRPr="005B4093">
              <w:rPr>
                <w:rFonts w:ascii="Arial Narrow" w:hAnsi="Arial Narrow"/>
              </w:rPr>
              <w:t>Brod</w:t>
            </w:r>
            <w:proofErr w:type="spellEnd"/>
            <w:r w:rsidR="009803E1" w:rsidRPr="005B4093">
              <w:rPr>
                <w:rFonts w:ascii="Arial Narrow" w:hAnsi="Arial Narrow"/>
              </w:rPr>
              <w:t xml:space="preserve">, </w:t>
            </w:r>
            <w:proofErr w:type="spellStart"/>
            <w:r w:rsidR="009803E1" w:rsidRPr="005B4093">
              <w:rPr>
                <w:rFonts w:ascii="Arial Narrow" w:hAnsi="Arial Narrow"/>
              </w:rPr>
              <w:t>Olovo</w:t>
            </w:r>
            <w:proofErr w:type="spellEnd"/>
            <w:r w:rsidR="009803E1" w:rsidRPr="005B4093">
              <w:rPr>
                <w:rFonts w:ascii="Arial Narrow" w:hAnsi="Arial Narrow"/>
              </w:rPr>
              <w:t xml:space="preserve">, </w:t>
            </w:r>
            <w:proofErr w:type="spellStart"/>
            <w:r w:rsidR="009803E1" w:rsidRPr="005B4093">
              <w:rPr>
                <w:rFonts w:ascii="Arial Narrow" w:hAnsi="Arial Narrow"/>
              </w:rPr>
              <w:t>Centar</w:t>
            </w:r>
            <w:proofErr w:type="spellEnd"/>
            <w:r w:rsidR="009E559B">
              <w:rPr>
                <w:rFonts w:ascii="Arial Narrow" w:hAnsi="Arial Narrow"/>
              </w:rPr>
              <w:t xml:space="preserve"> Sarajevo</w:t>
            </w:r>
            <w:r w:rsidR="009803E1" w:rsidRPr="005B4093">
              <w:rPr>
                <w:rFonts w:ascii="Arial Narrow" w:hAnsi="Arial Narrow"/>
              </w:rPr>
              <w:t xml:space="preserve">, </w:t>
            </w:r>
            <w:proofErr w:type="spellStart"/>
            <w:r w:rsidR="009803E1" w:rsidRPr="005B4093">
              <w:rPr>
                <w:rFonts w:ascii="Arial Narrow" w:hAnsi="Arial Narrow"/>
              </w:rPr>
              <w:t>Osmaci</w:t>
            </w:r>
            <w:proofErr w:type="spellEnd"/>
            <w:r w:rsidR="009803E1" w:rsidRPr="005B4093">
              <w:rPr>
                <w:rFonts w:ascii="Arial Narrow" w:hAnsi="Arial Narrow"/>
              </w:rPr>
              <w:t xml:space="preserve">, </w:t>
            </w:r>
            <w:proofErr w:type="spellStart"/>
            <w:r w:rsidR="009803E1" w:rsidRPr="005B4093">
              <w:rPr>
                <w:rFonts w:ascii="Arial Narrow" w:hAnsi="Arial Narrow"/>
              </w:rPr>
              <w:t>Trnovo</w:t>
            </w:r>
            <w:proofErr w:type="spellEnd"/>
            <w:r w:rsidR="009803E1" w:rsidRPr="005B4093">
              <w:rPr>
                <w:rFonts w:ascii="Arial Narrow" w:hAnsi="Arial Narrow"/>
              </w:rPr>
              <w:t xml:space="preserve">, </w:t>
            </w:r>
            <w:proofErr w:type="spellStart"/>
            <w:r w:rsidR="009803E1" w:rsidRPr="005B4093">
              <w:rPr>
                <w:rFonts w:ascii="Arial Narrow" w:hAnsi="Arial Narrow"/>
              </w:rPr>
              <w:t>Trnovo</w:t>
            </w:r>
            <w:proofErr w:type="spellEnd"/>
            <w:r w:rsidR="009803E1" w:rsidRPr="005B4093">
              <w:rPr>
                <w:rFonts w:ascii="Arial Narrow" w:hAnsi="Arial Narrow"/>
              </w:rPr>
              <w:t xml:space="preserve"> RS, </w:t>
            </w:r>
            <w:proofErr w:type="spellStart"/>
            <w:r w:rsidR="009803E1" w:rsidRPr="005B4093">
              <w:rPr>
                <w:rFonts w:ascii="Arial Narrow" w:hAnsi="Arial Narrow"/>
              </w:rPr>
              <w:t>Hadžići</w:t>
            </w:r>
            <w:proofErr w:type="spellEnd"/>
            <w:r w:rsidR="009803E1" w:rsidRPr="005B4093">
              <w:rPr>
                <w:rFonts w:ascii="Arial Narrow" w:hAnsi="Arial Narrow"/>
              </w:rPr>
              <w:t xml:space="preserve">, </w:t>
            </w:r>
            <w:proofErr w:type="spellStart"/>
            <w:r w:rsidR="009803E1" w:rsidRPr="005B4093">
              <w:rPr>
                <w:rFonts w:ascii="Arial Narrow" w:hAnsi="Arial Narrow"/>
              </w:rPr>
              <w:t>Istočna</w:t>
            </w:r>
            <w:proofErr w:type="spellEnd"/>
            <w:r w:rsidR="009803E1" w:rsidRPr="005B4093">
              <w:rPr>
                <w:rFonts w:ascii="Arial Narrow" w:hAnsi="Arial Narrow"/>
              </w:rPr>
              <w:t xml:space="preserve"> </w:t>
            </w:r>
            <w:proofErr w:type="spellStart"/>
            <w:r w:rsidR="009803E1" w:rsidRPr="005B4093">
              <w:rPr>
                <w:rFonts w:ascii="Arial Narrow" w:hAnsi="Arial Narrow"/>
              </w:rPr>
              <w:t>Ilidža</w:t>
            </w:r>
            <w:proofErr w:type="spellEnd"/>
            <w:r w:rsidR="009803E1" w:rsidRPr="005B4093">
              <w:rPr>
                <w:rFonts w:ascii="Arial Narrow" w:hAnsi="Arial Narrow"/>
              </w:rPr>
              <w:t xml:space="preserve">, </w:t>
            </w:r>
            <w:proofErr w:type="spellStart"/>
            <w:r w:rsidR="009803E1" w:rsidRPr="005B4093">
              <w:rPr>
                <w:rFonts w:ascii="Arial Narrow" w:hAnsi="Arial Narrow"/>
              </w:rPr>
              <w:t>Ilidža</w:t>
            </w:r>
            <w:proofErr w:type="spellEnd"/>
            <w:r w:rsidR="009803E1" w:rsidRPr="005B4093">
              <w:rPr>
                <w:rFonts w:ascii="Arial Narrow" w:hAnsi="Arial Narrow"/>
              </w:rPr>
              <w:t xml:space="preserve">, </w:t>
            </w:r>
            <w:proofErr w:type="spellStart"/>
            <w:r w:rsidR="009803E1" w:rsidRPr="005B4093">
              <w:rPr>
                <w:rFonts w:ascii="Arial Narrow" w:hAnsi="Arial Narrow"/>
              </w:rPr>
              <w:t>Istočno</w:t>
            </w:r>
            <w:proofErr w:type="spellEnd"/>
            <w:r w:rsidR="009803E1" w:rsidRPr="005B4093">
              <w:rPr>
                <w:rFonts w:ascii="Arial Narrow" w:hAnsi="Arial Narrow"/>
              </w:rPr>
              <w:t xml:space="preserve"> Novo Sarajevo, Novi Grad Sarajevo, </w:t>
            </w:r>
            <w:proofErr w:type="spellStart"/>
            <w:r w:rsidR="009803E1" w:rsidRPr="005B4093">
              <w:rPr>
                <w:rFonts w:ascii="Arial Narrow" w:hAnsi="Arial Narrow"/>
              </w:rPr>
              <w:t>Vogošća</w:t>
            </w:r>
            <w:proofErr w:type="spellEnd"/>
            <w:r w:rsidR="009803E1" w:rsidRPr="005B4093">
              <w:rPr>
                <w:rFonts w:ascii="Arial Narrow" w:hAnsi="Arial Narrow"/>
              </w:rPr>
              <w:t xml:space="preserve">, </w:t>
            </w:r>
            <w:proofErr w:type="spellStart"/>
            <w:r w:rsidR="009803E1" w:rsidRPr="005B4093">
              <w:rPr>
                <w:rFonts w:ascii="Arial Narrow" w:hAnsi="Arial Narrow"/>
              </w:rPr>
              <w:t>Stari</w:t>
            </w:r>
            <w:proofErr w:type="spellEnd"/>
            <w:r w:rsidR="009803E1" w:rsidRPr="005B4093">
              <w:rPr>
                <w:rFonts w:ascii="Arial Narrow" w:hAnsi="Arial Narrow"/>
              </w:rPr>
              <w:t xml:space="preserve"> Grad Sarajevo, </w:t>
            </w:r>
            <w:proofErr w:type="spellStart"/>
            <w:r w:rsidR="009803E1" w:rsidRPr="005B4093">
              <w:rPr>
                <w:rFonts w:ascii="Arial Narrow" w:hAnsi="Arial Narrow"/>
              </w:rPr>
              <w:t>Istočni</w:t>
            </w:r>
            <w:proofErr w:type="spellEnd"/>
            <w:r w:rsidR="009803E1" w:rsidRPr="005B4093">
              <w:rPr>
                <w:rFonts w:ascii="Arial Narrow" w:hAnsi="Arial Narrow"/>
              </w:rPr>
              <w:t xml:space="preserve"> </w:t>
            </w:r>
            <w:proofErr w:type="spellStart"/>
            <w:r w:rsidR="009803E1" w:rsidRPr="005B4093">
              <w:rPr>
                <w:rFonts w:ascii="Arial Narrow" w:hAnsi="Arial Narrow"/>
              </w:rPr>
              <w:t>Stari</w:t>
            </w:r>
            <w:proofErr w:type="spellEnd"/>
            <w:r w:rsidR="009803E1" w:rsidRPr="005B4093">
              <w:rPr>
                <w:rFonts w:ascii="Arial Narrow" w:hAnsi="Arial Narrow"/>
              </w:rPr>
              <w:t xml:space="preserve"> Grad, </w:t>
            </w:r>
            <w:proofErr w:type="spellStart"/>
            <w:r w:rsidR="009803E1" w:rsidRPr="005B4093">
              <w:rPr>
                <w:rFonts w:ascii="Arial Narrow" w:hAnsi="Arial Narrow"/>
              </w:rPr>
              <w:t>Ilijaš</w:t>
            </w:r>
            <w:proofErr w:type="spellEnd"/>
            <w:r w:rsidR="009803E1" w:rsidRPr="005B4093">
              <w:rPr>
                <w:rFonts w:ascii="Arial Narrow" w:hAnsi="Arial Narrow"/>
              </w:rPr>
              <w:t xml:space="preserve">, </w:t>
            </w:r>
            <w:proofErr w:type="spellStart"/>
            <w:r w:rsidR="00B22694" w:rsidRPr="005B4093">
              <w:rPr>
                <w:rFonts w:ascii="Arial Narrow" w:hAnsi="Arial Narrow"/>
              </w:rPr>
              <w:t>Vareš</w:t>
            </w:r>
            <w:proofErr w:type="spellEnd"/>
            <w:r w:rsidR="00B22694" w:rsidRPr="005B4093">
              <w:rPr>
                <w:rFonts w:ascii="Arial Narrow" w:hAnsi="Arial Narrow"/>
              </w:rPr>
              <w:t xml:space="preserve">, </w:t>
            </w:r>
            <w:proofErr w:type="spellStart"/>
            <w:r w:rsidR="00B22694" w:rsidRPr="005B4093">
              <w:rPr>
                <w:rFonts w:ascii="Arial Narrow" w:hAnsi="Arial Narrow"/>
              </w:rPr>
              <w:t>Breza</w:t>
            </w:r>
            <w:proofErr w:type="spellEnd"/>
            <w:r w:rsidR="00B22694" w:rsidRPr="005B4093">
              <w:rPr>
                <w:rFonts w:ascii="Arial Narrow" w:hAnsi="Arial Narrow"/>
              </w:rPr>
              <w:t xml:space="preserve">, </w:t>
            </w:r>
            <w:proofErr w:type="spellStart"/>
            <w:r w:rsidR="00B22694" w:rsidRPr="005B4093">
              <w:rPr>
                <w:rFonts w:ascii="Arial Narrow" w:hAnsi="Arial Narrow"/>
              </w:rPr>
              <w:t>Visoko</w:t>
            </w:r>
            <w:proofErr w:type="spellEnd"/>
            <w:r w:rsidR="00B22694" w:rsidRPr="005B4093">
              <w:rPr>
                <w:rFonts w:ascii="Arial Narrow" w:hAnsi="Arial Narrow"/>
              </w:rPr>
              <w:t xml:space="preserve">, </w:t>
            </w:r>
            <w:proofErr w:type="spellStart"/>
            <w:r w:rsidR="00B22694" w:rsidRPr="005B4093">
              <w:rPr>
                <w:rFonts w:ascii="Arial Narrow" w:hAnsi="Arial Narrow"/>
              </w:rPr>
              <w:t>Kiseljak</w:t>
            </w:r>
            <w:proofErr w:type="spellEnd"/>
            <w:r w:rsidR="00B22694" w:rsidRPr="005B4093">
              <w:rPr>
                <w:rFonts w:ascii="Arial Narrow" w:hAnsi="Arial Narrow"/>
              </w:rPr>
              <w:t xml:space="preserve">, </w:t>
            </w:r>
            <w:proofErr w:type="spellStart"/>
            <w:r w:rsidR="00B22694" w:rsidRPr="005B4093">
              <w:rPr>
                <w:rFonts w:ascii="Arial Narrow" w:hAnsi="Arial Narrow"/>
              </w:rPr>
              <w:t>Fojnica</w:t>
            </w:r>
            <w:proofErr w:type="spellEnd"/>
            <w:r w:rsidR="00B22694" w:rsidRPr="005B4093">
              <w:rPr>
                <w:rFonts w:ascii="Arial Narrow" w:hAnsi="Arial Narrow"/>
              </w:rPr>
              <w:t xml:space="preserve">, </w:t>
            </w:r>
            <w:proofErr w:type="spellStart"/>
            <w:r w:rsidR="00B22694" w:rsidRPr="005B4093">
              <w:rPr>
                <w:rFonts w:ascii="Arial Narrow" w:hAnsi="Arial Narrow"/>
              </w:rPr>
              <w:t>Kreševo</w:t>
            </w:r>
            <w:proofErr w:type="spellEnd"/>
            <w:r w:rsidR="00B22694" w:rsidRPr="005B4093">
              <w:rPr>
                <w:rFonts w:ascii="Arial Narrow" w:hAnsi="Arial Narrow"/>
              </w:rPr>
              <w:t xml:space="preserve">, Novo Sarajevo and </w:t>
            </w:r>
            <w:proofErr w:type="spellStart"/>
            <w:r w:rsidR="00B22694" w:rsidRPr="005B4093">
              <w:rPr>
                <w:rFonts w:ascii="Arial Narrow" w:hAnsi="Arial Narrow"/>
              </w:rPr>
              <w:t>Brčko</w:t>
            </w:r>
            <w:proofErr w:type="spellEnd"/>
            <w:r w:rsidR="00B22694" w:rsidRPr="005B4093">
              <w:rPr>
                <w:rFonts w:ascii="Arial Narrow" w:hAnsi="Arial Narrow"/>
              </w:rPr>
              <w:t xml:space="preserve"> </w:t>
            </w:r>
            <w:r w:rsidR="00A9717C">
              <w:rPr>
                <w:rFonts w:ascii="Arial Narrow" w:hAnsi="Arial Narrow"/>
              </w:rPr>
              <w:t>D</w:t>
            </w:r>
            <w:r w:rsidR="00B22694" w:rsidRPr="005B4093">
              <w:rPr>
                <w:rFonts w:ascii="Arial Narrow" w:hAnsi="Arial Narrow"/>
              </w:rPr>
              <w:t>istrict</w:t>
            </w:r>
            <w:r w:rsidR="009E559B">
              <w:rPr>
                <w:rFonts w:ascii="Arial Narrow" w:hAnsi="Arial Narrow"/>
              </w:rPr>
              <w:t xml:space="preserve"> </w:t>
            </w:r>
            <w:proofErr w:type="spellStart"/>
            <w:r w:rsidR="009E559B">
              <w:rPr>
                <w:rFonts w:ascii="Arial Narrow" w:hAnsi="Arial Narrow"/>
              </w:rPr>
              <w:t>BiH</w:t>
            </w:r>
            <w:proofErr w:type="spellEnd"/>
            <w:r w:rsidR="00B22694" w:rsidRPr="005B4093">
              <w:rPr>
                <w:rFonts w:ascii="Arial Narrow" w:hAnsi="Arial Narrow"/>
              </w:rPr>
              <w:t xml:space="preserve">. </w:t>
            </w:r>
          </w:p>
        </w:tc>
      </w:tr>
      <w:tr w:rsidR="001749F0" w:rsidRPr="005B4093" w14:paraId="18297CA7" w14:textId="77777777" w:rsidTr="008D3EEA">
        <w:trPr>
          <w:trHeight w:val="656"/>
        </w:trPr>
        <w:tc>
          <w:tcPr>
            <w:tcW w:w="2060" w:type="dxa"/>
          </w:tcPr>
          <w:p w14:paraId="2C0356F8" w14:textId="77777777" w:rsidR="001749F0" w:rsidRPr="005B4093" w:rsidRDefault="001749F0" w:rsidP="003E6567">
            <w:pPr>
              <w:spacing w:after="0" w:line="240" w:lineRule="auto"/>
              <w:rPr>
                <w:rFonts w:ascii="Arial Narrow" w:hAnsi="Arial Narrow"/>
              </w:rPr>
            </w:pPr>
            <w:r w:rsidRPr="005B4093">
              <w:rPr>
                <w:rFonts w:ascii="Arial Narrow" w:hAnsi="Arial Narrow"/>
              </w:rPr>
              <w:t>Programme overall objective</w:t>
            </w:r>
          </w:p>
        </w:tc>
        <w:tc>
          <w:tcPr>
            <w:tcW w:w="6921" w:type="dxa"/>
          </w:tcPr>
          <w:p w14:paraId="172C4396" w14:textId="50024E75" w:rsidR="001749F0" w:rsidRPr="00953F75" w:rsidRDefault="00B22694" w:rsidP="00D1431A">
            <w:pPr>
              <w:spacing w:after="0" w:line="240" w:lineRule="auto"/>
              <w:jc w:val="both"/>
              <w:rPr>
                <w:rFonts w:ascii="Arial Narrow" w:hAnsi="Arial Narrow"/>
              </w:rPr>
            </w:pPr>
            <w:r w:rsidRPr="00953F75">
              <w:rPr>
                <w:rFonts w:ascii="Arial Narrow" w:hAnsi="Arial Narrow"/>
              </w:rPr>
              <w:t xml:space="preserve">To enhance the </w:t>
            </w:r>
            <w:r w:rsidR="008D3EEA" w:rsidRPr="00953F75">
              <w:rPr>
                <w:rFonts w:ascii="Arial Narrow" w:hAnsi="Arial Narrow"/>
              </w:rPr>
              <w:t xml:space="preserve">socio-economic development </w:t>
            </w:r>
            <w:r w:rsidRPr="00953F75">
              <w:rPr>
                <w:rFonts w:ascii="Arial Narrow" w:hAnsi="Arial Narrow"/>
              </w:rPr>
              <w:t>of</w:t>
            </w:r>
            <w:r w:rsidR="008D3EEA" w:rsidRPr="00953F75">
              <w:rPr>
                <w:rFonts w:ascii="Arial Narrow" w:hAnsi="Arial Narrow"/>
              </w:rPr>
              <w:t xml:space="preserve"> the cross-border area through </w:t>
            </w:r>
            <w:r w:rsidRPr="00953F75">
              <w:rPr>
                <w:rFonts w:ascii="Arial Narrow" w:hAnsi="Arial Narrow"/>
              </w:rPr>
              <w:t xml:space="preserve">social and economic inclusion of </w:t>
            </w:r>
            <w:r w:rsidR="00717E5F" w:rsidRPr="00953F75">
              <w:rPr>
                <w:rFonts w:ascii="Arial Narrow" w:hAnsi="Arial Narrow"/>
              </w:rPr>
              <w:t>specific groups, specially youth,</w:t>
            </w:r>
            <w:r w:rsidRPr="00953F75">
              <w:rPr>
                <w:rFonts w:ascii="Arial Narrow" w:hAnsi="Arial Narrow"/>
              </w:rPr>
              <w:t xml:space="preserve"> and the competitiveness of tourism </w:t>
            </w:r>
          </w:p>
        </w:tc>
      </w:tr>
      <w:tr w:rsidR="001749F0" w:rsidRPr="005B4093" w14:paraId="5794B1E7" w14:textId="77777777" w:rsidTr="000E6E48">
        <w:trPr>
          <w:trHeight w:val="2592"/>
        </w:trPr>
        <w:tc>
          <w:tcPr>
            <w:tcW w:w="2060" w:type="dxa"/>
          </w:tcPr>
          <w:p w14:paraId="0A9FDE20" w14:textId="77777777" w:rsidR="001749F0" w:rsidRPr="005B4093" w:rsidRDefault="001749F0" w:rsidP="003E6567">
            <w:pPr>
              <w:pStyle w:val="Default"/>
              <w:rPr>
                <w:rFonts w:ascii="Arial Narrow" w:hAnsi="Arial Narrow"/>
                <w:sz w:val="22"/>
                <w:szCs w:val="22"/>
                <w:lang w:val="en-GB"/>
              </w:rPr>
            </w:pPr>
            <w:r w:rsidRPr="005B4093">
              <w:rPr>
                <w:rFonts w:ascii="Arial Narrow" w:hAnsi="Arial Narrow"/>
                <w:sz w:val="22"/>
                <w:szCs w:val="22"/>
                <w:lang w:val="en-GB"/>
              </w:rPr>
              <w:t xml:space="preserve">Programme thematic clusters, thematic priorities and specific objectives per thematic priority </w:t>
            </w:r>
          </w:p>
          <w:p w14:paraId="321921BB" w14:textId="77777777" w:rsidR="001749F0" w:rsidRPr="005B4093" w:rsidRDefault="001749F0" w:rsidP="003E6567">
            <w:pPr>
              <w:spacing w:after="0" w:line="240" w:lineRule="auto"/>
              <w:rPr>
                <w:rFonts w:ascii="Arial Narrow" w:hAnsi="Arial Narrow"/>
              </w:rPr>
            </w:pPr>
          </w:p>
        </w:tc>
        <w:tc>
          <w:tcPr>
            <w:tcW w:w="6921" w:type="dxa"/>
          </w:tcPr>
          <w:tbl>
            <w:tblPr>
              <w:tblW w:w="0" w:type="auto"/>
              <w:tblBorders>
                <w:top w:val="nil"/>
                <w:left w:val="nil"/>
                <w:bottom w:val="nil"/>
                <w:right w:val="nil"/>
              </w:tblBorders>
              <w:tblLook w:val="0000" w:firstRow="0" w:lastRow="0" w:firstColumn="0" w:lastColumn="0" w:noHBand="0" w:noVBand="0"/>
            </w:tblPr>
            <w:tblGrid>
              <w:gridCol w:w="6705"/>
            </w:tblGrid>
            <w:tr w:rsidR="001749F0" w:rsidRPr="00941A94" w14:paraId="55B7A822" w14:textId="77777777" w:rsidTr="00B22694">
              <w:trPr>
                <w:trHeight w:val="1964"/>
              </w:trPr>
              <w:tc>
                <w:tcPr>
                  <w:tcW w:w="0" w:type="auto"/>
                </w:tcPr>
                <w:p w14:paraId="092FCDF1" w14:textId="7025B1FC" w:rsidR="001749F0" w:rsidRPr="00953F75" w:rsidRDefault="00106ACD" w:rsidP="003E6567">
                  <w:pPr>
                    <w:autoSpaceDE w:val="0"/>
                    <w:autoSpaceDN w:val="0"/>
                    <w:adjustRightInd w:val="0"/>
                    <w:spacing w:after="0" w:line="240" w:lineRule="auto"/>
                    <w:rPr>
                      <w:rFonts w:ascii="Arial Narrow" w:hAnsi="Arial Narrow" w:cs="Verdana"/>
                      <w:color w:val="000000"/>
                    </w:rPr>
                  </w:pPr>
                  <w:r w:rsidRPr="00941A94">
                    <w:rPr>
                      <w:rFonts w:ascii="Arial Narrow" w:hAnsi="Arial Narrow" w:cs="Verdana"/>
                      <w:color w:val="000000"/>
                    </w:rPr>
                    <w:t xml:space="preserve">                </w:t>
                  </w:r>
                  <w:r w:rsidR="001749F0" w:rsidRPr="00953F75">
                    <w:rPr>
                      <w:rFonts w:ascii="Arial Narrow" w:hAnsi="Arial Narrow" w:cs="Verdana"/>
                      <w:color w:val="000000"/>
                    </w:rPr>
                    <w:t>TP</w:t>
                  </w:r>
                  <w:r w:rsidRPr="00953F75">
                    <w:rPr>
                      <w:rFonts w:ascii="Arial Narrow" w:hAnsi="Arial Narrow" w:cs="Verdana"/>
                      <w:color w:val="000000"/>
                    </w:rPr>
                    <w:t xml:space="preserve"> </w:t>
                  </w:r>
                  <w:r w:rsidR="001749F0" w:rsidRPr="00953F75">
                    <w:rPr>
                      <w:rFonts w:ascii="Arial Narrow" w:hAnsi="Arial Narrow" w:cs="Verdana"/>
                      <w:color w:val="000000"/>
                    </w:rPr>
                    <w:t xml:space="preserve">0: Technical Assistance </w:t>
                  </w:r>
                </w:p>
                <w:p w14:paraId="1AC33352" w14:textId="68CE9E11" w:rsidR="001749F0" w:rsidRPr="00953F75" w:rsidRDefault="003E6567" w:rsidP="003E6567">
                  <w:pPr>
                    <w:autoSpaceDE w:val="0"/>
                    <w:autoSpaceDN w:val="0"/>
                    <w:adjustRightInd w:val="0"/>
                    <w:spacing w:after="0" w:line="240" w:lineRule="auto"/>
                    <w:rPr>
                      <w:rFonts w:ascii="Arial Narrow" w:hAnsi="Arial Narrow" w:cs="Verdana"/>
                      <w:color w:val="000000"/>
                    </w:rPr>
                  </w:pPr>
                  <w:r w:rsidRPr="00953F75">
                    <w:rPr>
                      <w:rFonts w:ascii="Arial Narrow" w:hAnsi="Arial Narrow" w:cs="Verdana"/>
                      <w:b/>
                      <w:bCs/>
                      <w:color w:val="000000"/>
                    </w:rPr>
                    <w:t xml:space="preserve"> </w:t>
                  </w:r>
                </w:p>
                <w:p w14:paraId="5A4900D5" w14:textId="752A07C1" w:rsidR="001749F0" w:rsidRPr="00953F75" w:rsidRDefault="001749F0" w:rsidP="003E6567">
                  <w:pPr>
                    <w:autoSpaceDE w:val="0"/>
                    <w:autoSpaceDN w:val="0"/>
                    <w:adjustRightInd w:val="0"/>
                    <w:spacing w:after="0" w:line="240" w:lineRule="auto"/>
                    <w:rPr>
                      <w:rFonts w:ascii="Arial Narrow" w:hAnsi="Arial Narrow" w:cs="Verdana"/>
                      <w:color w:val="000000"/>
                      <w:u w:val="single"/>
                    </w:rPr>
                  </w:pPr>
                  <w:r w:rsidRPr="00953F75">
                    <w:rPr>
                      <w:rFonts w:ascii="Arial Narrow" w:hAnsi="Arial Narrow" w:cs="Verdana"/>
                      <w:color w:val="000000"/>
                      <w:u w:val="single"/>
                    </w:rPr>
                    <w:t xml:space="preserve">TC 1: Improved employment opportunities and social rights </w:t>
                  </w:r>
                </w:p>
                <w:p w14:paraId="3DB1D900" w14:textId="0388BF64" w:rsidR="001749F0" w:rsidRPr="00953F75" w:rsidRDefault="001749F0" w:rsidP="003E6567">
                  <w:pPr>
                    <w:autoSpaceDE w:val="0"/>
                    <w:autoSpaceDN w:val="0"/>
                    <w:adjustRightInd w:val="0"/>
                    <w:spacing w:after="0" w:line="240" w:lineRule="auto"/>
                    <w:ind w:left="720"/>
                    <w:rPr>
                      <w:rFonts w:ascii="Arial Narrow" w:hAnsi="Arial Narrow" w:cs="Verdana"/>
                      <w:color w:val="000000"/>
                    </w:rPr>
                  </w:pPr>
                  <w:r w:rsidRPr="00953F75">
                    <w:rPr>
                      <w:rFonts w:ascii="Arial Narrow" w:hAnsi="Arial Narrow" w:cs="Verdana"/>
                      <w:color w:val="000000"/>
                    </w:rPr>
                    <w:t xml:space="preserve">TP6: Youth, education and skills </w:t>
                  </w:r>
                </w:p>
                <w:p w14:paraId="6392F2E9" w14:textId="6CCBDB1B" w:rsidR="001749F0" w:rsidRPr="00953F75" w:rsidRDefault="001749F0" w:rsidP="003E6567">
                  <w:pPr>
                    <w:autoSpaceDE w:val="0"/>
                    <w:autoSpaceDN w:val="0"/>
                    <w:adjustRightInd w:val="0"/>
                    <w:spacing w:after="0" w:line="240" w:lineRule="auto"/>
                    <w:rPr>
                      <w:rFonts w:ascii="Arial Narrow" w:hAnsi="Arial Narrow" w:cs="Verdana"/>
                      <w:color w:val="000000"/>
                    </w:rPr>
                  </w:pPr>
                </w:p>
                <w:p w14:paraId="177DB90D" w14:textId="7319C6CA" w:rsidR="001749F0" w:rsidRPr="00953F75" w:rsidRDefault="001749F0" w:rsidP="003E6567">
                  <w:pPr>
                    <w:autoSpaceDE w:val="0"/>
                    <w:autoSpaceDN w:val="0"/>
                    <w:adjustRightInd w:val="0"/>
                    <w:spacing w:after="0" w:line="240" w:lineRule="auto"/>
                    <w:rPr>
                      <w:rFonts w:ascii="Arial Narrow" w:hAnsi="Arial Narrow" w:cs="Verdana"/>
                      <w:color w:val="000000"/>
                      <w:u w:val="single"/>
                    </w:rPr>
                  </w:pPr>
                  <w:r w:rsidRPr="00953F75">
                    <w:rPr>
                      <w:rFonts w:ascii="Arial Narrow" w:hAnsi="Arial Narrow" w:cs="Verdana"/>
                      <w:color w:val="000000"/>
                      <w:u w:val="single"/>
                    </w:rPr>
                    <w:t>TC 4: Improved business environment and competi</w:t>
                  </w:r>
                  <w:r w:rsidR="00106ACD" w:rsidRPr="00953F75">
                    <w:rPr>
                      <w:rFonts w:ascii="Arial Narrow" w:hAnsi="Arial Narrow" w:cs="Verdana"/>
                      <w:color w:val="000000"/>
                      <w:u w:val="single"/>
                    </w:rPr>
                    <w:t>ti</w:t>
                  </w:r>
                  <w:r w:rsidRPr="00953F75">
                    <w:rPr>
                      <w:rFonts w:ascii="Arial Narrow" w:hAnsi="Arial Narrow" w:cs="Verdana"/>
                      <w:color w:val="000000"/>
                      <w:u w:val="single"/>
                    </w:rPr>
                    <w:t xml:space="preserve">veness </w:t>
                  </w:r>
                </w:p>
                <w:p w14:paraId="4D30EA7C" w14:textId="4BC923B1" w:rsidR="001749F0" w:rsidRPr="00953F75" w:rsidRDefault="001749F0" w:rsidP="003E6567">
                  <w:pPr>
                    <w:autoSpaceDE w:val="0"/>
                    <w:autoSpaceDN w:val="0"/>
                    <w:adjustRightInd w:val="0"/>
                    <w:spacing w:after="0" w:line="240" w:lineRule="auto"/>
                    <w:ind w:left="720"/>
                    <w:rPr>
                      <w:rFonts w:ascii="Arial Narrow" w:hAnsi="Arial Narrow" w:cs="Verdana"/>
                      <w:color w:val="000000"/>
                    </w:rPr>
                  </w:pPr>
                  <w:r w:rsidRPr="00953F75">
                    <w:rPr>
                      <w:rFonts w:ascii="Arial Narrow" w:hAnsi="Arial Narrow" w:cs="Verdana"/>
                      <w:color w:val="000000"/>
                    </w:rPr>
                    <w:t xml:space="preserve">TP5: </w:t>
                  </w:r>
                  <w:r w:rsidR="00106ACD" w:rsidRPr="00953F75">
                    <w:rPr>
                      <w:rFonts w:ascii="Arial Narrow" w:hAnsi="Arial Narrow" w:cs="Verdana"/>
                      <w:color w:val="000000"/>
                    </w:rPr>
                    <w:t>Encouraging t</w:t>
                  </w:r>
                  <w:r w:rsidRPr="00953F75">
                    <w:rPr>
                      <w:rFonts w:ascii="Arial Narrow" w:hAnsi="Arial Narrow" w:cs="Verdana"/>
                      <w:color w:val="000000"/>
                    </w:rPr>
                    <w:t xml:space="preserve">ourism and cultural and natural heritage </w:t>
                  </w:r>
                </w:p>
                <w:p w14:paraId="2D1F4F65" w14:textId="77777777" w:rsidR="00941A94" w:rsidRPr="00953F75" w:rsidRDefault="00941A94" w:rsidP="003E6567">
                  <w:pPr>
                    <w:autoSpaceDE w:val="0"/>
                    <w:autoSpaceDN w:val="0"/>
                    <w:adjustRightInd w:val="0"/>
                    <w:spacing w:after="0" w:line="240" w:lineRule="auto"/>
                    <w:ind w:left="720"/>
                    <w:rPr>
                      <w:rFonts w:ascii="Arial Narrow" w:hAnsi="Arial Narrow" w:cs="Verdana"/>
                      <w:color w:val="000000"/>
                    </w:rPr>
                  </w:pPr>
                </w:p>
                <w:p w14:paraId="5D74679C" w14:textId="27FE6AD0" w:rsidR="001749F0" w:rsidRPr="00941A94" w:rsidRDefault="00941A94" w:rsidP="00941A94">
                  <w:pPr>
                    <w:autoSpaceDE w:val="0"/>
                    <w:autoSpaceDN w:val="0"/>
                    <w:adjustRightInd w:val="0"/>
                    <w:spacing w:after="0" w:line="240" w:lineRule="auto"/>
                    <w:jc w:val="both"/>
                    <w:rPr>
                      <w:rFonts w:ascii="Arial Narrow" w:hAnsi="Arial Narrow" w:cs="Verdana"/>
                      <w:color w:val="000000"/>
                    </w:rPr>
                  </w:pPr>
                  <w:r w:rsidRPr="00953F75">
                    <w:rPr>
                      <w:rFonts w:ascii="Arial Narrow" w:hAnsi="Arial Narrow" w:cs="Verdana"/>
                      <w:b/>
                      <w:bCs/>
                      <w:color w:val="000000"/>
                      <w:lang w:val="en-US"/>
                    </w:rPr>
                    <w:t>NB:</w:t>
                  </w:r>
                  <w:r w:rsidRPr="00953F75">
                    <w:rPr>
                      <w:rFonts w:ascii="Arial Narrow" w:hAnsi="Arial Narrow" w:cs="Verdana"/>
                      <w:color w:val="000000"/>
                      <w:lang w:val="en-US"/>
                    </w:rPr>
                    <w:t xml:space="preserve"> The thematic cluster TC 5</w:t>
                  </w:r>
                  <w:r w:rsidRPr="00953F75">
                    <w:rPr>
                      <w:rFonts w:ascii="Arial Narrow" w:hAnsi="Arial Narrow" w:cs="Verdana"/>
                      <w:i/>
                      <w:iCs/>
                      <w:color w:val="000000"/>
                      <w:lang w:val="en-US"/>
                    </w:rPr>
                    <w:t>: Improved capacity of local and regional authorities to tackle local challenges</w:t>
                  </w:r>
                  <w:r w:rsidRPr="00953F75">
                    <w:rPr>
                      <w:rFonts w:ascii="Arial Narrow" w:hAnsi="Arial Narrow" w:cs="Verdana"/>
                      <w:color w:val="000000"/>
                      <w:lang w:val="en-US"/>
                    </w:rPr>
                    <w:t xml:space="preserve"> will be mainstreamed. </w:t>
                  </w:r>
                  <w:r w:rsidRPr="00953F75">
                    <w:rPr>
                      <w:rFonts w:ascii="Arial Narrow" w:hAnsi="Arial Narrow" w:cs="Verdana"/>
                      <w:color w:val="000000"/>
                    </w:rPr>
                    <w:t xml:space="preserve">Beneficiaries’ proposal for the mainstreaming of this thematic cluster will be </w:t>
                  </w:r>
                  <w:r w:rsidRPr="00953F75">
                    <w:rPr>
                      <w:rFonts w:ascii="Arial Narrow" w:hAnsi="Arial Narrow" w:cs="Verdana"/>
                      <w:color w:val="000000"/>
                      <w:lang w:val="en-US"/>
                    </w:rPr>
                    <w:t xml:space="preserve">presented in Section 3.3 of </w:t>
                  </w:r>
                  <w:r w:rsidRPr="00953F75">
                    <w:rPr>
                      <w:rFonts w:ascii="Arial Narrow" w:hAnsi="Arial Narrow" w:cs="Verdana"/>
                      <w:color w:val="000000"/>
                    </w:rPr>
                    <w:t xml:space="preserve">the final draft of </w:t>
                  </w:r>
                  <w:r w:rsidRPr="00953F75">
                    <w:rPr>
                      <w:rFonts w:ascii="Arial Narrow" w:hAnsi="Arial Narrow" w:cs="Verdana"/>
                      <w:color w:val="000000"/>
                      <w:lang w:val="en-US"/>
                    </w:rPr>
                    <w:t>this document</w:t>
                  </w:r>
                </w:p>
              </w:tc>
            </w:tr>
          </w:tbl>
          <w:p w14:paraId="01B9FFBD" w14:textId="77777777" w:rsidR="001749F0" w:rsidRPr="00941A94" w:rsidRDefault="001749F0" w:rsidP="003E6567">
            <w:pPr>
              <w:spacing w:after="0" w:line="240" w:lineRule="auto"/>
              <w:rPr>
                <w:rFonts w:ascii="Arial" w:hAnsi="Arial" w:cs="Arial"/>
              </w:rPr>
            </w:pPr>
          </w:p>
        </w:tc>
      </w:tr>
      <w:tr w:rsidR="001749F0" w:rsidRPr="005B4093" w14:paraId="41640161" w14:textId="77777777" w:rsidTr="008D3EEA">
        <w:tc>
          <w:tcPr>
            <w:tcW w:w="2060" w:type="dxa"/>
          </w:tcPr>
          <w:p w14:paraId="7E79C641" w14:textId="77777777" w:rsidR="001749F0" w:rsidRPr="005B4093" w:rsidRDefault="001749F0" w:rsidP="003E6567">
            <w:pPr>
              <w:spacing w:after="0" w:line="240" w:lineRule="auto"/>
              <w:rPr>
                <w:rFonts w:ascii="Arial Narrow" w:hAnsi="Arial Narrow"/>
              </w:rPr>
            </w:pPr>
            <w:r w:rsidRPr="005B4093">
              <w:rPr>
                <w:rFonts w:ascii="Arial Narrow" w:hAnsi="Arial Narrow"/>
              </w:rPr>
              <w:t>Total EU financial allocation 2021-2027</w:t>
            </w:r>
          </w:p>
        </w:tc>
        <w:tc>
          <w:tcPr>
            <w:tcW w:w="6921" w:type="dxa"/>
          </w:tcPr>
          <w:p w14:paraId="20B7AC91" w14:textId="78E17629" w:rsidR="001749F0" w:rsidRPr="005B4093" w:rsidRDefault="00B22694" w:rsidP="003E6567">
            <w:pPr>
              <w:spacing w:after="0" w:line="240" w:lineRule="auto"/>
              <w:rPr>
                <w:rFonts w:ascii="Arial Narrow" w:hAnsi="Arial Narrow"/>
              </w:rPr>
            </w:pPr>
            <w:r w:rsidRPr="005B4093">
              <w:rPr>
                <w:rFonts w:ascii="Arial Narrow" w:hAnsi="Arial Narrow"/>
              </w:rPr>
              <w:t>€ </w:t>
            </w:r>
            <w:r w:rsidRPr="005B4093">
              <w:rPr>
                <w:rFonts w:ascii="Arial Narrow" w:hAnsi="Arial Narrow"/>
                <w:highlight w:val="yellow"/>
              </w:rPr>
              <w:t>&lt;…&gt;</w:t>
            </w:r>
          </w:p>
        </w:tc>
      </w:tr>
      <w:tr w:rsidR="001749F0" w:rsidRPr="005B4093" w14:paraId="7C9D6537" w14:textId="77777777" w:rsidTr="008D3EEA">
        <w:tc>
          <w:tcPr>
            <w:tcW w:w="2060" w:type="dxa"/>
          </w:tcPr>
          <w:p w14:paraId="3495C3C0" w14:textId="77777777" w:rsidR="001749F0" w:rsidRPr="005B4093" w:rsidRDefault="001749F0" w:rsidP="003E6567">
            <w:pPr>
              <w:spacing w:after="0" w:line="240" w:lineRule="auto"/>
              <w:rPr>
                <w:rFonts w:ascii="Arial Narrow" w:hAnsi="Arial Narrow"/>
              </w:rPr>
            </w:pPr>
            <w:r w:rsidRPr="005B4093">
              <w:rPr>
                <w:rFonts w:ascii="Arial Narrow" w:hAnsi="Arial Narrow"/>
              </w:rPr>
              <w:t>Management implementation mode</w:t>
            </w:r>
          </w:p>
        </w:tc>
        <w:tc>
          <w:tcPr>
            <w:tcW w:w="6921" w:type="dxa"/>
          </w:tcPr>
          <w:p w14:paraId="70836A99" w14:textId="259A6C63" w:rsidR="001749F0" w:rsidRPr="005B4093" w:rsidRDefault="00165BD7" w:rsidP="003E6567">
            <w:pPr>
              <w:spacing w:after="0" w:line="240" w:lineRule="auto"/>
              <w:rPr>
                <w:rFonts w:ascii="Arial Narrow" w:hAnsi="Arial Narrow"/>
              </w:rPr>
            </w:pPr>
            <w:r w:rsidRPr="005B4093">
              <w:rPr>
                <w:rFonts w:ascii="Arial Narrow" w:hAnsi="Arial Narrow"/>
              </w:rPr>
              <w:t xml:space="preserve">Indirect management </w:t>
            </w:r>
          </w:p>
        </w:tc>
      </w:tr>
      <w:tr w:rsidR="001749F0" w:rsidRPr="005B4093" w14:paraId="38BEDC11" w14:textId="77777777" w:rsidTr="008D3EEA">
        <w:trPr>
          <w:trHeight w:val="270"/>
        </w:trPr>
        <w:tc>
          <w:tcPr>
            <w:tcW w:w="2060" w:type="dxa"/>
          </w:tcPr>
          <w:p w14:paraId="3D40F614" w14:textId="77777777" w:rsidR="001749F0" w:rsidRPr="005B4093" w:rsidRDefault="001749F0" w:rsidP="003E6567">
            <w:pPr>
              <w:spacing w:after="0" w:line="240" w:lineRule="auto"/>
              <w:rPr>
                <w:rFonts w:ascii="Arial Narrow" w:hAnsi="Arial Narrow"/>
              </w:rPr>
            </w:pPr>
            <w:r w:rsidRPr="005B4093">
              <w:rPr>
                <w:rFonts w:ascii="Arial Narrow" w:hAnsi="Arial Narrow"/>
              </w:rPr>
              <w:t>Contracting authority</w:t>
            </w:r>
          </w:p>
          <w:p w14:paraId="002D23ED" w14:textId="77777777" w:rsidR="001749F0" w:rsidRPr="005B4093" w:rsidRDefault="001749F0" w:rsidP="003E6567">
            <w:pPr>
              <w:spacing w:after="0" w:line="240" w:lineRule="auto"/>
              <w:rPr>
                <w:rFonts w:ascii="Arial Narrow" w:hAnsi="Arial Narrow"/>
              </w:rPr>
            </w:pPr>
          </w:p>
        </w:tc>
        <w:tc>
          <w:tcPr>
            <w:tcW w:w="6921" w:type="dxa"/>
          </w:tcPr>
          <w:p w14:paraId="5EC7F996" w14:textId="24D80EDC" w:rsidR="001749F0" w:rsidRPr="005B4093" w:rsidRDefault="00B22694" w:rsidP="00106ACD">
            <w:pPr>
              <w:spacing w:after="0"/>
              <w:rPr>
                <w:rFonts w:ascii="Arial Narrow" w:hAnsi="Arial Narrow"/>
              </w:rPr>
            </w:pPr>
            <w:r w:rsidRPr="005B4093">
              <w:rPr>
                <w:rFonts w:ascii="Arial Narrow" w:hAnsi="Arial Narrow"/>
              </w:rPr>
              <w:t xml:space="preserve">Government of the Republic of Serbia, Ministry of Finance, </w:t>
            </w:r>
            <w:r w:rsidR="008D3EEA" w:rsidRPr="005B4093">
              <w:rPr>
                <w:rFonts w:ascii="Arial Narrow" w:hAnsi="Arial Narrow"/>
              </w:rPr>
              <w:t>Central Financing and Contracting Unit (CFCU)</w:t>
            </w:r>
          </w:p>
        </w:tc>
      </w:tr>
      <w:tr w:rsidR="008D3EEA" w:rsidRPr="005B4093" w14:paraId="59964FF5" w14:textId="77777777" w:rsidTr="008D3EEA">
        <w:trPr>
          <w:trHeight w:val="412"/>
        </w:trPr>
        <w:tc>
          <w:tcPr>
            <w:tcW w:w="2060" w:type="dxa"/>
          </w:tcPr>
          <w:p w14:paraId="0D0D419C" w14:textId="7EE1320A" w:rsidR="008D3EEA" w:rsidRPr="005B4093" w:rsidRDefault="008D3EEA" w:rsidP="008D3EEA">
            <w:pPr>
              <w:spacing w:after="0" w:line="240" w:lineRule="auto"/>
              <w:rPr>
                <w:rFonts w:ascii="Arial Narrow" w:hAnsi="Arial Narrow"/>
              </w:rPr>
            </w:pPr>
            <w:r w:rsidRPr="005B4093">
              <w:rPr>
                <w:rFonts w:ascii="Arial Narrow" w:hAnsi="Arial Narrow"/>
              </w:rPr>
              <w:t>Relevant authorities in the participating beneficiaries</w:t>
            </w:r>
          </w:p>
        </w:tc>
        <w:tc>
          <w:tcPr>
            <w:tcW w:w="6921" w:type="dxa"/>
          </w:tcPr>
          <w:p w14:paraId="762A6D1F" w14:textId="0FBED3E8" w:rsidR="00B22694" w:rsidRPr="005B4093" w:rsidRDefault="008D3EEA" w:rsidP="008D3EEA">
            <w:pPr>
              <w:spacing w:after="0"/>
              <w:rPr>
                <w:rFonts w:ascii="Arial Narrow" w:hAnsi="Arial Narrow"/>
              </w:rPr>
            </w:pPr>
            <w:r w:rsidRPr="005B4093">
              <w:rPr>
                <w:rFonts w:ascii="Arial Narrow" w:hAnsi="Arial Narrow"/>
              </w:rPr>
              <w:t xml:space="preserve">Serbia: </w:t>
            </w:r>
            <w:r w:rsidR="00B22694" w:rsidRPr="005B4093">
              <w:rPr>
                <w:rFonts w:ascii="Arial Narrow" w:hAnsi="Arial Narrow"/>
              </w:rPr>
              <w:t>Ministry of European Integration</w:t>
            </w:r>
          </w:p>
          <w:p w14:paraId="4A18D205" w14:textId="340C8CB6" w:rsidR="008D3EEA" w:rsidRPr="005B4093" w:rsidRDefault="008D3EEA" w:rsidP="008D3EEA">
            <w:pPr>
              <w:spacing w:after="0"/>
              <w:rPr>
                <w:rFonts w:ascii="Arial Narrow" w:hAnsi="Arial Narrow"/>
              </w:rPr>
            </w:pPr>
          </w:p>
          <w:p w14:paraId="509AB172" w14:textId="26D437C9" w:rsidR="00B22694" w:rsidRPr="005B4093" w:rsidRDefault="008D3EEA" w:rsidP="00106ACD">
            <w:pPr>
              <w:spacing w:after="0" w:line="240" w:lineRule="auto"/>
              <w:rPr>
                <w:rFonts w:ascii="Arial Narrow" w:hAnsi="Arial Narrow"/>
              </w:rPr>
            </w:pPr>
            <w:r w:rsidRPr="005B4093">
              <w:rPr>
                <w:rFonts w:ascii="Arial Narrow" w:hAnsi="Arial Narrow"/>
              </w:rPr>
              <w:t>Bosnia and Herzegovina: Directorate for European Integration</w:t>
            </w:r>
          </w:p>
        </w:tc>
      </w:tr>
      <w:tr w:rsidR="008D3EEA" w:rsidRPr="005B4093" w14:paraId="0E289633" w14:textId="77777777" w:rsidTr="008D3EEA">
        <w:trPr>
          <w:trHeight w:val="411"/>
        </w:trPr>
        <w:tc>
          <w:tcPr>
            <w:tcW w:w="2060" w:type="dxa"/>
          </w:tcPr>
          <w:p w14:paraId="76865945" w14:textId="77777777" w:rsidR="008D3EEA" w:rsidRPr="005B4093" w:rsidRDefault="008D3EEA" w:rsidP="008D3EEA">
            <w:pPr>
              <w:spacing w:after="0" w:line="240" w:lineRule="auto"/>
              <w:rPr>
                <w:rFonts w:ascii="Arial Narrow" w:hAnsi="Arial Narrow"/>
              </w:rPr>
            </w:pPr>
            <w:r w:rsidRPr="005B4093">
              <w:rPr>
                <w:rFonts w:ascii="Arial Narrow" w:hAnsi="Arial Narrow"/>
              </w:rPr>
              <w:t>Offices of the joint technical secretariat (JTS)</w:t>
            </w:r>
          </w:p>
        </w:tc>
        <w:tc>
          <w:tcPr>
            <w:tcW w:w="6921" w:type="dxa"/>
          </w:tcPr>
          <w:p w14:paraId="4AC70CF6" w14:textId="3A5036A2" w:rsidR="00B22694" w:rsidRDefault="00B22694" w:rsidP="008D3EEA">
            <w:pPr>
              <w:spacing w:after="0" w:line="240" w:lineRule="auto"/>
              <w:rPr>
                <w:rFonts w:ascii="Arial Narrow" w:hAnsi="Arial Narrow"/>
              </w:rPr>
            </w:pPr>
            <w:r w:rsidRPr="005B4093">
              <w:rPr>
                <w:rFonts w:ascii="Arial Narrow" w:hAnsi="Arial Narrow"/>
              </w:rPr>
              <w:t>Main office</w:t>
            </w:r>
            <w:r w:rsidR="008D3EEA" w:rsidRPr="005B4093">
              <w:rPr>
                <w:rFonts w:ascii="Arial Narrow" w:hAnsi="Arial Narrow"/>
              </w:rPr>
              <w:t xml:space="preserve">: </w:t>
            </w:r>
            <w:proofErr w:type="spellStart"/>
            <w:r w:rsidR="008D3EEA" w:rsidRPr="005B4093">
              <w:rPr>
                <w:rFonts w:ascii="Arial Narrow" w:hAnsi="Arial Narrow"/>
              </w:rPr>
              <w:t>Užice</w:t>
            </w:r>
            <w:proofErr w:type="spellEnd"/>
            <w:r w:rsidR="008D3EEA" w:rsidRPr="005B4093">
              <w:rPr>
                <w:rFonts w:ascii="Arial Narrow" w:hAnsi="Arial Narrow"/>
              </w:rPr>
              <w:t xml:space="preserve"> (</w:t>
            </w:r>
            <w:r w:rsidRPr="005B4093">
              <w:rPr>
                <w:rFonts w:ascii="Arial Narrow" w:hAnsi="Arial Narrow"/>
              </w:rPr>
              <w:t>RS</w:t>
            </w:r>
            <w:r w:rsidR="008D3EEA" w:rsidRPr="005B4093">
              <w:rPr>
                <w:rFonts w:ascii="Arial Narrow" w:hAnsi="Arial Narrow"/>
              </w:rPr>
              <w:t>)</w:t>
            </w:r>
          </w:p>
          <w:p w14:paraId="324CC822" w14:textId="77777777" w:rsidR="00106ACD" w:rsidRPr="005B4093" w:rsidRDefault="00106ACD" w:rsidP="008D3EEA">
            <w:pPr>
              <w:spacing w:after="0" w:line="240" w:lineRule="auto"/>
              <w:rPr>
                <w:rFonts w:ascii="Arial Narrow" w:hAnsi="Arial Narrow"/>
              </w:rPr>
            </w:pPr>
          </w:p>
          <w:p w14:paraId="1B1BA228" w14:textId="7696E9F0" w:rsidR="008D3EEA" w:rsidRPr="005B4093" w:rsidRDefault="00B22694" w:rsidP="008D3EEA">
            <w:pPr>
              <w:spacing w:after="0" w:line="240" w:lineRule="auto"/>
              <w:rPr>
                <w:rFonts w:ascii="Arial Narrow" w:hAnsi="Arial Narrow"/>
              </w:rPr>
            </w:pPr>
            <w:r w:rsidRPr="005B4093">
              <w:rPr>
                <w:rFonts w:ascii="Arial Narrow" w:hAnsi="Arial Narrow"/>
              </w:rPr>
              <w:t xml:space="preserve">Antenna office: </w:t>
            </w:r>
            <w:r w:rsidR="008D3EEA" w:rsidRPr="005B4093">
              <w:rPr>
                <w:rFonts w:ascii="Arial Narrow" w:hAnsi="Arial Narrow"/>
              </w:rPr>
              <w:t>Tuzla (</w:t>
            </w:r>
            <w:proofErr w:type="spellStart"/>
            <w:r w:rsidR="008D3EEA" w:rsidRPr="005B4093">
              <w:rPr>
                <w:rFonts w:ascii="Arial Narrow" w:hAnsi="Arial Narrow"/>
              </w:rPr>
              <w:t>BiH</w:t>
            </w:r>
            <w:proofErr w:type="spellEnd"/>
            <w:r w:rsidR="008D3EEA" w:rsidRPr="005B4093">
              <w:rPr>
                <w:rFonts w:ascii="Arial Narrow" w:hAnsi="Arial Narrow"/>
              </w:rPr>
              <w:t>)</w:t>
            </w:r>
          </w:p>
        </w:tc>
      </w:tr>
    </w:tbl>
    <w:p w14:paraId="4616E8CF" w14:textId="77777777" w:rsidR="001749F0" w:rsidRPr="005B4093" w:rsidRDefault="001749F0" w:rsidP="001749F0">
      <w:pPr>
        <w:spacing w:after="0" w:line="240" w:lineRule="auto"/>
        <w:rPr>
          <w:rFonts w:ascii="Arial Narrow" w:hAnsi="Arial Narrow"/>
        </w:rPr>
      </w:pPr>
    </w:p>
    <w:p w14:paraId="77EE3592" w14:textId="77777777" w:rsidR="001749F0" w:rsidRPr="005B4093" w:rsidRDefault="001749F0" w:rsidP="001749F0">
      <w:pPr>
        <w:spacing w:after="0" w:line="240" w:lineRule="auto"/>
        <w:rPr>
          <w:rFonts w:ascii="Arial Narrow" w:hAnsi="Arial Narrow"/>
        </w:rPr>
      </w:pPr>
    </w:p>
    <w:p w14:paraId="088A2338" w14:textId="77777777" w:rsidR="001749F0" w:rsidRPr="005B4093" w:rsidRDefault="001749F0" w:rsidP="001749F0">
      <w:pPr>
        <w:rPr>
          <w:rFonts w:ascii="Arial Narrow" w:hAnsi="Arial Narrow"/>
        </w:rPr>
      </w:pPr>
      <w:r w:rsidRPr="005B4093">
        <w:rPr>
          <w:rFonts w:ascii="Arial Narrow" w:hAnsi="Arial Narrow"/>
        </w:rPr>
        <w:br w:type="page"/>
      </w:r>
    </w:p>
    <w:p w14:paraId="3675D484" w14:textId="77777777" w:rsidR="001749F0" w:rsidRPr="005B4093" w:rsidRDefault="001749F0" w:rsidP="001749F0">
      <w:pPr>
        <w:spacing w:after="0" w:line="240" w:lineRule="auto"/>
        <w:rPr>
          <w:rFonts w:ascii="Arial Narrow" w:hAnsi="Arial Narrow"/>
        </w:rPr>
      </w:pPr>
    </w:p>
    <w:p w14:paraId="61669621" w14:textId="77777777" w:rsidR="001749F0" w:rsidRPr="005B4093" w:rsidRDefault="001749F0" w:rsidP="001749F0">
      <w:pPr>
        <w:spacing w:after="0" w:line="240" w:lineRule="auto"/>
        <w:rPr>
          <w:rFonts w:ascii="Arial Narrow" w:hAnsi="Arial Narrow"/>
        </w:rPr>
      </w:pPr>
    </w:p>
    <w:p w14:paraId="379A6973" w14:textId="77777777" w:rsidR="001749F0" w:rsidRPr="000A11E4" w:rsidRDefault="001749F0" w:rsidP="001749F0">
      <w:pPr>
        <w:pStyle w:val="Heading1"/>
        <w:rPr>
          <w:rFonts w:ascii="Arial Narrow" w:hAnsi="Arial Narrow"/>
        </w:rPr>
      </w:pPr>
      <w:bookmarkStart w:id="7" w:name="_Toc50475744"/>
      <w:bookmarkStart w:id="8" w:name="_Toc57575282"/>
      <w:r w:rsidRPr="000A11E4">
        <w:rPr>
          <w:rFonts w:ascii="Arial Narrow" w:hAnsi="Arial Narrow"/>
        </w:rPr>
        <w:t>List of acronyms</w:t>
      </w:r>
      <w:bookmarkEnd w:id="7"/>
      <w:bookmarkEnd w:id="8"/>
    </w:p>
    <w:tbl>
      <w:tblPr>
        <w:tblStyle w:val="TableGrid"/>
        <w:tblW w:w="0" w:type="auto"/>
        <w:tblLook w:val="04A0" w:firstRow="1" w:lastRow="0" w:firstColumn="1" w:lastColumn="0" w:noHBand="0" w:noVBand="1"/>
      </w:tblPr>
      <w:tblGrid>
        <w:gridCol w:w="1525"/>
        <w:gridCol w:w="7492"/>
      </w:tblGrid>
      <w:tr w:rsidR="00B22694" w:rsidRPr="005B4093" w14:paraId="1D2C5E38" w14:textId="77777777" w:rsidTr="004C5F39">
        <w:tc>
          <w:tcPr>
            <w:tcW w:w="1525" w:type="dxa"/>
          </w:tcPr>
          <w:p w14:paraId="3E617A24" w14:textId="762490C2"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BA/</w:t>
            </w:r>
            <w:proofErr w:type="spellStart"/>
            <w:r w:rsidRPr="005B4093">
              <w:rPr>
                <w:rFonts w:ascii="Arial Narrow" w:hAnsi="Arial Narrow"/>
              </w:rPr>
              <w:t>BiH</w:t>
            </w:r>
            <w:proofErr w:type="spellEnd"/>
          </w:p>
        </w:tc>
        <w:tc>
          <w:tcPr>
            <w:tcW w:w="7492" w:type="dxa"/>
          </w:tcPr>
          <w:p w14:paraId="3C978DEC" w14:textId="366CDEF4"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Bosnia</w:t>
            </w:r>
            <w:r w:rsidR="000A11E4">
              <w:rPr>
                <w:rFonts w:ascii="Arial Narrow" w:hAnsi="Arial Narrow"/>
              </w:rPr>
              <w:t xml:space="preserve"> and </w:t>
            </w:r>
            <w:r w:rsidRPr="005B4093">
              <w:rPr>
                <w:rFonts w:ascii="Arial Narrow" w:hAnsi="Arial Narrow"/>
              </w:rPr>
              <w:t>Herzegovina</w:t>
            </w:r>
          </w:p>
        </w:tc>
      </w:tr>
      <w:tr w:rsidR="00B22694" w:rsidRPr="005B4093" w14:paraId="01FF0BC5" w14:textId="77777777" w:rsidTr="004C5F39">
        <w:tc>
          <w:tcPr>
            <w:tcW w:w="1525" w:type="dxa"/>
          </w:tcPr>
          <w:p w14:paraId="3A2948D6"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CA</w:t>
            </w:r>
          </w:p>
        </w:tc>
        <w:tc>
          <w:tcPr>
            <w:tcW w:w="7492" w:type="dxa"/>
          </w:tcPr>
          <w:p w14:paraId="5CDC142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Contracting Authority</w:t>
            </w:r>
          </w:p>
        </w:tc>
      </w:tr>
      <w:tr w:rsidR="00B22694" w:rsidRPr="005B4093" w14:paraId="6608104C" w14:textId="77777777" w:rsidTr="004C5F39">
        <w:tc>
          <w:tcPr>
            <w:tcW w:w="1525" w:type="dxa"/>
          </w:tcPr>
          <w:p w14:paraId="30733CFD"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CBC</w:t>
            </w:r>
          </w:p>
        </w:tc>
        <w:tc>
          <w:tcPr>
            <w:tcW w:w="7492" w:type="dxa"/>
          </w:tcPr>
          <w:p w14:paraId="4FF7872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Cross-border cooperation</w:t>
            </w:r>
          </w:p>
        </w:tc>
      </w:tr>
      <w:tr w:rsidR="00B22694" w:rsidRPr="005B4093" w14:paraId="568A5943" w14:textId="77777777" w:rsidTr="004C5F39">
        <w:tc>
          <w:tcPr>
            <w:tcW w:w="1525" w:type="dxa"/>
          </w:tcPr>
          <w:p w14:paraId="5E66117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CBC-Forum</w:t>
            </w:r>
          </w:p>
        </w:tc>
        <w:tc>
          <w:tcPr>
            <w:tcW w:w="7492" w:type="dxa"/>
          </w:tcPr>
          <w:p w14:paraId="0CB9FF78"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lang w:eastAsia="ar-SA"/>
              </w:rPr>
              <w:t>CBC regional consultative forum</w:t>
            </w:r>
          </w:p>
        </w:tc>
      </w:tr>
      <w:tr w:rsidR="00B22694" w:rsidRPr="005B4093" w14:paraId="5072F96B" w14:textId="77777777" w:rsidTr="004C5F39">
        <w:tc>
          <w:tcPr>
            <w:tcW w:w="1525" w:type="dxa"/>
          </w:tcPr>
          <w:p w14:paraId="148F41CC"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CBIB+3</w:t>
            </w:r>
          </w:p>
        </w:tc>
        <w:tc>
          <w:tcPr>
            <w:tcW w:w="7492" w:type="dxa"/>
          </w:tcPr>
          <w:p w14:paraId="56DBFC82" w14:textId="77777777" w:rsidR="00B22694" w:rsidRPr="005B4093" w:rsidRDefault="00B22694" w:rsidP="004C5F39">
            <w:pPr>
              <w:widowControl w:val="0"/>
              <w:autoSpaceDE w:val="0"/>
              <w:autoSpaceDN w:val="0"/>
              <w:adjustRightInd w:val="0"/>
              <w:spacing w:after="0" w:line="240" w:lineRule="auto"/>
              <w:rPr>
                <w:rFonts w:ascii="Arial Narrow" w:hAnsi="Arial Narrow"/>
                <w:lang w:eastAsia="ar-SA"/>
              </w:rPr>
            </w:pPr>
            <w:r w:rsidRPr="005B4093">
              <w:rPr>
                <w:rFonts w:ascii="Arial Narrow" w:hAnsi="Arial Narrow"/>
                <w:lang w:eastAsia="ar-SA"/>
              </w:rPr>
              <w:t xml:space="preserve">Cross-border Institution Building Plus Phase III </w:t>
            </w:r>
          </w:p>
        </w:tc>
      </w:tr>
      <w:tr w:rsidR="00B22694" w:rsidRPr="005B4093" w14:paraId="2525BAD5" w14:textId="77777777" w:rsidTr="004C5F39">
        <w:tc>
          <w:tcPr>
            <w:tcW w:w="1525" w:type="dxa"/>
          </w:tcPr>
          <w:p w14:paraId="65D750D1"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CFCU</w:t>
            </w:r>
          </w:p>
        </w:tc>
        <w:tc>
          <w:tcPr>
            <w:tcW w:w="7492" w:type="dxa"/>
          </w:tcPr>
          <w:p w14:paraId="10443EB1" w14:textId="77777777" w:rsidR="00B22694" w:rsidRPr="005B4093" w:rsidRDefault="00B22694" w:rsidP="004C5F39">
            <w:pPr>
              <w:widowControl w:val="0"/>
              <w:autoSpaceDE w:val="0"/>
              <w:autoSpaceDN w:val="0"/>
              <w:adjustRightInd w:val="0"/>
              <w:spacing w:after="0" w:line="240" w:lineRule="auto"/>
              <w:rPr>
                <w:rFonts w:ascii="Arial Narrow" w:hAnsi="Arial Narrow"/>
                <w:lang w:eastAsia="ar-SA"/>
              </w:rPr>
            </w:pPr>
            <w:r w:rsidRPr="005B4093">
              <w:rPr>
                <w:rFonts w:ascii="Arial Narrow" w:hAnsi="Arial Narrow"/>
              </w:rPr>
              <w:t>Central Finance and Contracting Unit</w:t>
            </w:r>
          </w:p>
        </w:tc>
      </w:tr>
      <w:tr w:rsidR="00B22694" w:rsidRPr="005B4093" w14:paraId="1915C51B" w14:textId="77777777" w:rsidTr="004C5F39">
        <w:tc>
          <w:tcPr>
            <w:tcW w:w="1525" w:type="dxa"/>
          </w:tcPr>
          <w:p w14:paraId="337D4F80" w14:textId="77777777" w:rsidR="00B22694" w:rsidRPr="005B4093" w:rsidRDefault="00B22694" w:rsidP="004C5F39">
            <w:pPr>
              <w:widowControl w:val="0"/>
              <w:autoSpaceDE w:val="0"/>
              <w:autoSpaceDN w:val="0"/>
              <w:adjustRightInd w:val="0"/>
              <w:spacing w:after="0" w:line="240" w:lineRule="auto"/>
              <w:rPr>
                <w:rFonts w:ascii="Arial Narrow" w:hAnsi="Arial Narrow"/>
              </w:rPr>
            </w:pPr>
            <w:proofErr w:type="spellStart"/>
            <w:r w:rsidRPr="005B4093">
              <w:rPr>
                <w:rFonts w:ascii="Arial Narrow" w:hAnsi="Arial Narrow"/>
              </w:rPr>
              <w:t>CfP</w:t>
            </w:r>
            <w:proofErr w:type="spellEnd"/>
          </w:p>
        </w:tc>
        <w:tc>
          <w:tcPr>
            <w:tcW w:w="7492" w:type="dxa"/>
          </w:tcPr>
          <w:p w14:paraId="695FBE55" w14:textId="77777777" w:rsidR="00B22694" w:rsidRPr="005B4093" w:rsidRDefault="00B22694" w:rsidP="004C5F39">
            <w:pPr>
              <w:widowControl w:val="0"/>
              <w:autoSpaceDE w:val="0"/>
              <w:autoSpaceDN w:val="0"/>
              <w:adjustRightInd w:val="0"/>
              <w:spacing w:after="0" w:line="240" w:lineRule="auto"/>
              <w:rPr>
                <w:rFonts w:ascii="Arial Narrow" w:hAnsi="Arial Narrow"/>
                <w:lang w:eastAsia="ar-SA"/>
              </w:rPr>
            </w:pPr>
            <w:r w:rsidRPr="005B4093">
              <w:rPr>
                <w:rFonts w:ascii="Arial Narrow" w:hAnsi="Arial Narrow"/>
              </w:rPr>
              <w:t>Call for Proposals</w:t>
            </w:r>
          </w:p>
        </w:tc>
      </w:tr>
      <w:tr w:rsidR="00B22694" w:rsidRPr="005B4093" w14:paraId="735DE87B" w14:textId="77777777" w:rsidTr="004C5F39">
        <w:tc>
          <w:tcPr>
            <w:tcW w:w="1525" w:type="dxa"/>
          </w:tcPr>
          <w:p w14:paraId="73376AC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CSO</w:t>
            </w:r>
          </w:p>
        </w:tc>
        <w:tc>
          <w:tcPr>
            <w:tcW w:w="7492" w:type="dxa"/>
          </w:tcPr>
          <w:p w14:paraId="30096469"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Civil Society Organisation</w:t>
            </w:r>
          </w:p>
        </w:tc>
      </w:tr>
      <w:tr w:rsidR="00DD0715" w:rsidRPr="005B4093" w14:paraId="7D1B255B" w14:textId="77777777" w:rsidTr="004C5F39">
        <w:tc>
          <w:tcPr>
            <w:tcW w:w="1525" w:type="dxa"/>
          </w:tcPr>
          <w:p w14:paraId="2A5D9EDA" w14:textId="7E2855B0" w:rsidR="00DD0715" w:rsidRPr="005B4093" w:rsidRDefault="00DD0715"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DEI</w:t>
            </w:r>
          </w:p>
        </w:tc>
        <w:tc>
          <w:tcPr>
            <w:tcW w:w="7492" w:type="dxa"/>
          </w:tcPr>
          <w:p w14:paraId="64A3DB26" w14:textId="26EBA314" w:rsidR="00DD0715" w:rsidRPr="005B4093" w:rsidRDefault="00DD0715"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Directorate for European Integration – Bosnia-Herzegovina</w:t>
            </w:r>
          </w:p>
        </w:tc>
      </w:tr>
      <w:tr w:rsidR="00B22694" w:rsidRPr="005B4093" w14:paraId="5E932948" w14:textId="77777777" w:rsidTr="004C5F39">
        <w:tc>
          <w:tcPr>
            <w:tcW w:w="1525" w:type="dxa"/>
          </w:tcPr>
          <w:p w14:paraId="74ACBCCD"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EC</w:t>
            </w:r>
          </w:p>
        </w:tc>
        <w:tc>
          <w:tcPr>
            <w:tcW w:w="7492" w:type="dxa"/>
          </w:tcPr>
          <w:p w14:paraId="21D40A1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European Commission</w:t>
            </w:r>
          </w:p>
        </w:tc>
      </w:tr>
      <w:tr w:rsidR="00B22694" w:rsidRPr="005B4093" w14:paraId="10F69DB6" w14:textId="77777777" w:rsidTr="004C5F39">
        <w:tc>
          <w:tcPr>
            <w:tcW w:w="1525" w:type="dxa"/>
          </w:tcPr>
          <w:p w14:paraId="4EA399B4"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EU</w:t>
            </w:r>
          </w:p>
        </w:tc>
        <w:tc>
          <w:tcPr>
            <w:tcW w:w="7492" w:type="dxa"/>
          </w:tcPr>
          <w:p w14:paraId="754C7377"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European Union</w:t>
            </w:r>
          </w:p>
        </w:tc>
      </w:tr>
      <w:tr w:rsidR="00B22694" w:rsidRPr="005B4093" w14:paraId="30C35537" w14:textId="77777777" w:rsidTr="004C5F39">
        <w:tc>
          <w:tcPr>
            <w:tcW w:w="1525" w:type="dxa"/>
          </w:tcPr>
          <w:p w14:paraId="600CFDCC"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DEU</w:t>
            </w:r>
          </w:p>
        </w:tc>
        <w:tc>
          <w:tcPr>
            <w:tcW w:w="7492" w:type="dxa"/>
          </w:tcPr>
          <w:p w14:paraId="6D715B2A"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 xml:space="preserve">Delegation of European Union </w:t>
            </w:r>
          </w:p>
        </w:tc>
      </w:tr>
      <w:tr w:rsidR="00774DE2" w:rsidRPr="005B4093" w14:paraId="778E95BD" w14:textId="77777777" w:rsidTr="004C5F39">
        <w:tc>
          <w:tcPr>
            <w:tcW w:w="1525" w:type="dxa"/>
          </w:tcPr>
          <w:p w14:paraId="2E42B4EB" w14:textId="6105B952" w:rsidR="00774DE2" w:rsidRPr="005B4093" w:rsidRDefault="00774DE2" w:rsidP="004C5F39">
            <w:pPr>
              <w:widowControl w:val="0"/>
              <w:autoSpaceDE w:val="0"/>
              <w:autoSpaceDN w:val="0"/>
              <w:adjustRightInd w:val="0"/>
              <w:spacing w:after="0" w:line="240" w:lineRule="auto"/>
              <w:rPr>
                <w:rFonts w:ascii="Arial Narrow" w:hAnsi="Arial Narrow"/>
              </w:rPr>
            </w:pPr>
            <w:proofErr w:type="spellStart"/>
            <w:r>
              <w:rPr>
                <w:rFonts w:ascii="Arial Narrow" w:hAnsi="Arial Narrow"/>
              </w:rPr>
              <w:t>FBiH</w:t>
            </w:r>
            <w:proofErr w:type="spellEnd"/>
          </w:p>
        </w:tc>
        <w:tc>
          <w:tcPr>
            <w:tcW w:w="7492" w:type="dxa"/>
          </w:tcPr>
          <w:p w14:paraId="50235C09" w14:textId="09DBA9CA" w:rsidR="00774DE2" w:rsidRPr="005B4093" w:rsidRDefault="00774DE2" w:rsidP="004C5F39">
            <w:pPr>
              <w:widowControl w:val="0"/>
              <w:autoSpaceDE w:val="0"/>
              <w:autoSpaceDN w:val="0"/>
              <w:adjustRightInd w:val="0"/>
              <w:spacing w:after="0" w:line="240" w:lineRule="auto"/>
              <w:rPr>
                <w:rFonts w:ascii="Arial Narrow" w:hAnsi="Arial Narrow"/>
              </w:rPr>
            </w:pPr>
            <w:r>
              <w:rPr>
                <w:rFonts w:ascii="Arial Narrow" w:hAnsi="Arial Narrow"/>
              </w:rPr>
              <w:t>Federation of Bosnia-Herzegovina</w:t>
            </w:r>
          </w:p>
        </w:tc>
      </w:tr>
      <w:tr w:rsidR="00B22694" w:rsidRPr="005B4093" w14:paraId="0754AB9B" w14:textId="77777777" w:rsidTr="004C5F39">
        <w:tc>
          <w:tcPr>
            <w:tcW w:w="1525" w:type="dxa"/>
          </w:tcPr>
          <w:p w14:paraId="50A8FBA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GDP</w:t>
            </w:r>
          </w:p>
        </w:tc>
        <w:tc>
          <w:tcPr>
            <w:tcW w:w="7492" w:type="dxa"/>
          </w:tcPr>
          <w:p w14:paraId="7DCB9D0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Gross Domestic Product</w:t>
            </w:r>
          </w:p>
        </w:tc>
      </w:tr>
      <w:tr w:rsidR="00B22694" w:rsidRPr="005B4093" w14:paraId="3EB4DFC1" w14:textId="77777777" w:rsidTr="004C5F39">
        <w:tc>
          <w:tcPr>
            <w:tcW w:w="1525" w:type="dxa"/>
          </w:tcPr>
          <w:p w14:paraId="56480F7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IPA</w:t>
            </w:r>
          </w:p>
        </w:tc>
        <w:tc>
          <w:tcPr>
            <w:tcW w:w="7492" w:type="dxa"/>
          </w:tcPr>
          <w:p w14:paraId="2586C80A" w14:textId="09B214AE"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Instrument for Pre-accession Assistance</w:t>
            </w:r>
          </w:p>
        </w:tc>
      </w:tr>
      <w:tr w:rsidR="00B22694" w:rsidRPr="005B4093" w14:paraId="0F72CFB9" w14:textId="77777777" w:rsidTr="004C5F39">
        <w:tc>
          <w:tcPr>
            <w:tcW w:w="1525" w:type="dxa"/>
          </w:tcPr>
          <w:p w14:paraId="3BF8CAD3"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JMC</w:t>
            </w:r>
          </w:p>
        </w:tc>
        <w:tc>
          <w:tcPr>
            <w:tcW w:w="7492" w:type="dxa"/>
          </w:tcPr>
          <w:p w14:paraId="5289E714"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Joint Monitoring Committee</w:t>
            </w:r>
          </w:p>
        </w:tc>
      </w:tr>
      <w:tr w:rsidR="00B22694" w:rsidRPr="005B4093" w14:paraId="3215B78F" w14:textId="77777777" w:rsidTr="004C5F39">
        <w:tc>
          <w:tcPr>
            <w:tcW w:w="1525" w:type="dxa"/>
          </w:tcPr>
          <w:p w14:paraId="42979D6F"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JTF</w:t>
            </w:r>
          </w:p>
        </w:tc>
        <w:tc>
          <w:tcPr>
            <w:tcW w:w="7492" w:type="dxa"/>
          </w:tcPr>
          <w:p w14:paraId="4D7F9220"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Joint Task Force</w:t>
            </w:r>
          </w:p>
        </w:tc>
      </w:tr>
      <w:tr w:rsidR="00B22694" w:rsidRPr="005B4093" w14:paraId="58F576D2" w14:textId="77777777" w:rsidTr="004C5F39">
        <w:tc>
          <w:tcPr>
            <w:tcW w:w="1525" w:type="dxa"/>
          </w:tcPr>
          <w:p w14:paraId="062FABF0"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JTS</w:t>
            </w:r>
          </w:p>
        </w:tc>
        <w:tc>
          <w:tcPr>
            <w:tcW w:w="7492" w:type="dxa"/>
          </w:tcPr>
          <w:p w14:paraId="6DE3D87F"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Joint Technical Secretariat</w:t>
            </w:r>
          </w:p>
        </w:tc>
      </w:tr>
      <w:tr w:rsidR="00B22694" w:rsidRPr="005B4093" w14:paraId="1815EB8D" w14:textId="77777777" w:rsidTr="004C5F39">
        <w:tc>
          <w:tcPr>
            <w:tcW w:w="1525" w:type="dxa"/>
          </w:tcPr>
          <w:p w14:paraId="5BDC4BB3"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MEI</w:t>
            </w:r>
          </w:p>
        </w:tc>
        <w:tc>
          <w:tcPr>
            <w:tcW w:w="7492" w:type="dxa"/>
          </w:tcPr>
          <w:p w14:paraId="2D51041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lang w:eastAsia="ar-SA"/>
              </w:rPr>
              <w:t>Ministry of European Integration, Serbia</w:t>
            </w:r>
          </w:p>
        </w:tc>
      </w:tr>
      <w:tr w:rsidR="00B22694" w:rsidRPr="005B4093" w14:paraId="3C2436C8" w14:textId="77777777" w:rsidTr="004C5F39">
        <w:tc>
          <w:tcPr>
            <w:tcW w:w="1525" w:type="dxa"/>
          </w:tcPr>
          <w:p w14:paraId="4667C44F"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 xml:space="preserve">NGO </w:t>
            </w:r>
            <w:r w:rsidRPr="005B4093">
              <w:rPr>
                <w:rFonts w:ascii="Arial Narrow" w:hAnsi="Arial Narrow"/>
              </w:rPr>
              <w:tab/>
            </w:r>
          </w:p>
        </w:tc>
        <w:tc>
          <w:tcPr>
            <w:tcW w:w="7492" w:type="dxa"/>
          </w:tcPr>
          <w:p w14:paraId="15E2E2D1"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Non-Governmental Organisation</w:t>
            </w:r>
          </w:p>
        </w:tc>
      </w:tr>
      <w:tr w:rsidR="00B22694" w:rsidRPr="005B4093" w14:paraId="76510FDF" w14:textId="77777777" w:rsidTr="004C5F39">
        <w:tc>
          <w:tcPr>
            <w:tcW w:w="1525" w:type="dxa"/>
          </w:tcPr>
          <w:p w14:paraId="54565BBD"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OS</w:t>
            </w:r>
          </w:p>
        </w:tc>
        <w:tc>
          <w:tcPr>
            <w:tcW w:w="7492" w:type="dxa"/>
          </w:tcPr>
          <w:p w14:paraId="100A4DA3"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Operating Structure</w:t>
            </w:r>
          </w:p>
        </w:tc>
      </w:tr>
      <w:tr w:rsidR="00B22694" w:rsidRPr="005B4093" w14:paraId="4AADD95D" w14:textId="77777777" w:rsidTr="004C5F39">
        <w:tc>
          <w:tcPr>
            <w:tcW w:w="1525" w:type="dxa"/>
          </w:tcPr>
          <w:p w14:paraId="1EDADDE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RS</w:t>
            </w:r>
          </w:p>
        </w:tc>
        <w:tc>
          <w:tcPr>
            <w:tcW w:w="7492" w:type="dxa"/>
          </w:tcPr>
          <w:p w14:paraId="4D80363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Republic of Serbia</w:t>
            </w:r>
          </w:p>
        </w:tc>
      </w:tr>
      <w:tr w:rsidR="00B22694" w:rsidRPr="005B4093" w14:paraId="0E95DDAB" w14:textId="77777777" w:rsidTr="004C5F39">
        <w:tc>
          <w:tcPr>
            <w:tcW w:w="1525" w:type="dxa"/>
          </w:tcPr>
          <w:p w14:paraId="0A78B3C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SME</w:t>
            </w:r>
          </w:p>
        </w:tc>
        <w:tc>
          <w:tcPr>
            <w:tcW w:w="7492" w:type="dxa"/>
          </w:tcPr>
          <w:p w14:paraId="5394CD53" w14:textId="5BA96506"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Small and Medium</w:t>
            </w:r>
            <w:r w:rsidR="00DD0715" w:rsidRPr="005B4093">
              <w:rPr>
                <w:rFonts w:ascii="Arial Narrow" w:hAnsi="Arial Narrow"/>
              </w:rPr>
              <w:t>-</w:t>
            </w:r>
            <w:r w:rsidRPr="005B4093">
              <w:rPr>
                <w:rFonts w:ascii="Arial Narrow" w:hAnsi="Arial Narrow"/>
              </w:rPr>
              <w:t>Size</w:t>
            </w:r>
            <w:r w:rsidR="00DD0715" w:rsidRPr="005B4093">
              <w:rPr>
                <w:rFonts w:ascii="Arial Narrow" w:hAnsi="Arial Narrow"/>
              </w:rPr>
              <w:t>d</w:t>
            </w:r>
            <w:r w:rsidRPr="005B4093">
              <w:rPr>
                <w:rFonts w:ascii="Arial Narrow" w:hAnsi="Arial Narrow"/>
              </w:rPr>
              <w:t xml:space="preserve"> Enterprise</w:t>
            </w:r>
          </w:p>
        </w:tc>
      </w:tr>
      <w:tr w:rsidR="00B22694" w:rsidRPr="005B4093" w14:paraId="54EA02BF" w14:textId="77777777" w:rsidTr="004C5F39">
        <w:tc>
          <w:tcPr>
            <w:tcW w:w="1525" w:type="dxa"/>
          </w:tcPr>
          <w:p w14:paraId="2665ADE8"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SO</w:t>
            </w:r>
          </w:p>
        </w:tc>
        <w:tc>
          <w:tcPr>
            <w:tcW w:w="7492" w:type="dxa"/>
          </w:tcPr>
          <w:p w14:paraId="25CD6D6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Specific Objective</w:t>
            </w:r>
          </w:p>
        </w:tc>
      </w:tr>
      <w:tr w:rsidR="00D123C5" w:rsidRPr="005B4093" w14:paraId="4B41EB8B" w14:textId="77777777" w:rsidTr="004C5F39">
        <w:tc>
          <w:tcPr>
            <w:tcW w:w="1525" w:type="dxa"/>
          </w:tcPr>
          <w:p w14:paraId="2AFEBBE4" w14:textId="766F38E0" w:rsidR="00D123C5" w:rsidRPr="005B4093" w:rsidRDefault="00D123C5" w:rsidP="004C5F39">
            <w:pPr>
              <w:widowControl w:val="0"/>
              <w:autoSpaceDE w:val="0"/>
              <w:autoSpaceDN w:val="0"/>
              <w:adjustRightInd w:val="0"/>
              <w:spacing w:after="0" w:line="240" w:lineRule="auto"/>
              <w:rPr>
                <w:rFonts w:ascii="Arial Narrow" w:hAnsi="Arial Narrow"/>
              </w:rPr>
            </w:pPr>
            <w:r>
              <w:rPr>
                <w:rFonts w:ascii="Arial Narrow" w:hAnsi="Arial Narrow"/>
              </w:rPr>
              <w:t>SORS</w:t>
            </w:r>
          </w:p>
        </w:tc>
        <w:tc>
          <w:tcPr>
            <w:tcW w:w="7492" w:type="dxa"/>
          </w:tcPr>
          <w:p w14:paraId="097AE8CE" w14:textId="7F79F5A8" w:rsidR="00D123C5" w:rsidRPr="005B4093" w:rsidRDefault="00D123C5" w:rsidP="004C5F39">
            <w:pPr>
              <w:widowControl w:val="0"/>
              <w:autoSpaceDE w:val="0"/>
              <w:autoSpaceDN w:val="0"/>
              <w:adjustRightInd w:val="0"/>
              <w:spacing w:after="0" w:line="240" w:lineRule="auto"/>
              <w:rPr>
                <w:rFonts w:ascii="Arial Narrow" w:hAnsi="Arial Narrow"/>
              </w:rPr>
            </w:pPr>
            <w:r>
              <w:rPr>
                <w:rFonts w:ascii="Arial Narrow" w:hAnsi="Arial Narrow"/>
              </w:rPr>
              <w:t>Statistical Office of the Republic of Serbia</w:t>
            </w:r>
          </w:p>
        </w:tc>
      </w:tr>
      <w:tr w:rsidR="00B22694" w:rsidRPr="005B4093" w14:paraId="25B2AA0A" w14:textId="77777777" w:rsidTr="004C5F39">
        <w:tc>
          <w:tcPr>
            <w:tcW w:w="1525" w:type="dxa"/>
          </w:tcPr>
          <w:p w14:paraId="3078316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SWOT</w:t>
            </w:r>
          </w:p>
        </w:tc>
        <w:tc>
          <w:tcPr>
            <w:tcW w:w="7492" w:type="dxa"/>
          </w:tcPr>
          <w:p w14:paraId="0E0D0CD9"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Strengths, Weaknesses, Opportunities, Threats</w:t>
            </w:r>
          </w:p>
        </w:tc>
      </w:tr>
      <w:tr w:rsidR="00B22694" w:rsidRPr="005B4093" w14:paraId="4417B3F2" w14:textId="77777777" w:rsidTr="004C5F39">
        <w:tc>
          <w:tcPr>
            <w:tcW w:w="1525" w:type="dxa"/>
          </w:tcPr>
          <w:p w14:paraId="523206D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TA</w:t>
            </w:r>
          </w:p>
        </w:tc>
        <w:tc>
          <w:tcPr>
            <w:tcW w:w="7492" w:type="dxa"/>
          </w:tcPr>
          <w:p w14:paraId="643E4631"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Technical Assistance</w:t>
            </w:r>
          </w:p>
        </w:tc>
      </w:tr>
      <w:tr w:rsidR="00B22694" w:rsidRPr="005B4093" w14:paraId="615060C0" w14:textId="77777777" w:rsidTr="004C5F39">
        <w:tc>
          <w:tcPr>
            <w:tcW w:w="1525" w:type="dxa"/>
          </w:tcPr>
          <w:p w14:paraId="5C5F2534"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TC</w:t>
            </w:r>
          </w:p>
        </w:tc>
        <w:tc>
          <w:tcPr>
            <w:tcW w:w="7492" w:type="dxa"/>
          </w:tcPr>
          <w:p w14:paraId="4923110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Thematic Cluster</w:t>
            </w:r>
          </w:p>
        </w:tc>
      </w:tr>
      <w:tr w:rsidR="00B22694" w:rsidRPr="005B4093" w14:paraId="6F02491E" w14:textId="77777777" w:rsidTr="004C5F39">
        <w:tc>
          <w:tcPr>
            <w:tcW w:w="1525" w:type="dxa"/>
          </w:tcPr>
          <w:p w14:paraId="639C9C96"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TP</w:t>
            </w:r>
          </w:p>
        </w:tc>
        <w:tc>
          <w:tcPr>
            <w:tcW w:w="7492" w:type="dxa"/>
          </w:tcPr>
          <w:p w14:paraId="0A30037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Thematic Priority</w:t>
            </w:r>
          </w:p>
        </w:tc>
      </w:tr>
    </w:tbl>
    <w:p w14:paraId="39CC251D" w14:textId="7C288954" w:rsidR="001749F0" w:rsidRPr="005B4093" w:rsidRDefault="001749F0" w:rsidP="001749F0">
      <w:pPr>
        <w:spacing w:after="0" w:line="240" w:lineRule="auto"/>
        <w:rPr>
          <w:rFonts w:ascii="Arial Narrow" w:hAnsi="Arial Narrow"/>
        </w:rPr>
      </w:pPr>
    </w:p>
    <w:p w14:paraId="67B8962F" w14:textId="77777777" w:rsidR="001749F0" w:rsidRPr="005B4093" w:rsidRDefault="001749F0" w:rsidP="001749F0">
      <w:pPr>
        <w:spacing w:after="0" w:line="240" w:lineRule="auto"/>
        <w:rPr>
          <w:rFonts w:ascii="Arial Narrow" w:hAnsi="Arial Narrow"/>
        </w:rPr>
      </w:pPr>
      <w:r w:rsidRPr="005B4093">
        <w:rPr>
          <w:rFonts w:ascii="Arial Narrow" w:hAnsi="Arial Narrow"/>
        </w:rPr>
        <w:t>….</w:t>
      </w:r>
    </w:p>
    <w:p w14:paraId="2F66824F" w14:textId="77777777" w:rsidR="001749F0" w:rsidRPr="005B4093" w:rsidRDefault="001749F0" w:rsidP="001749F0">
      <w:pPr>
        <w:spacing w:after="0" w:line="240" w:lineRule="auto"/>
        <w:rPr>
          <w:rFonts w:ascii="Arial Narrow" w:hAnsi="Arial Narrow"/>
        </w:rPr>
      </w:pPr>
    </w:p>
    <w:p w14:paraId="0AA1E67F" w14:textId="77777777" w:rsidR="001749F0" w:rsidRPr="005B4093" w:rsidRDefault="001749F0" w:rsidP="001749F0">
      <w:pPr>
        <w:spacing w:after="0" w:line="240" w:lineRule="auto"/>
        <w:rPr>
          <w:rFonts w:ascii="Arial Narrow" w:hAnsi="Arial Narrow"/>
        </w:rPr>
      </w:pPr>
      <w:r w:rsidRPr="005B4093">
        <w:rPr>
          <w:rFonts w:ascii="Arial Narrow" w:hAnsi="Arial Narrow"/>
        </w:rPr>
        <w:br w:type="page"/>
      </w:r>
    </w:p>
    <w:p w14:paraId="001448CB" w14:textId="77777777" w:rsidR="001749F0" w:rsidRPr="005B4093" w:rsidRDefault="001749F0" w:rsidP="001749F0">
      <w:pPr>
        <w:spacing w:after="0" w:line="240" w:lineRule="auto"/>
      </w:pPr>
      <w:bookmarkStart w:id="9" w:name="_Toc363833816"/>
      <w:bookmarkStart w:id="10" w:name="_Toc364756950"/>
    </w:p>
    <w:p w14:paraId="25393F22" w14:textId="77777777" w:rsidR="001749F0" w:rsidRPr="000A11E4" w:rsidRDefault="001749F0" w:rsidP="001749F0">
      <w:pPr>
        <w:pStyle w:val="Heading1"/>
        <w:spacing w:before="0" w:line="240" w:lineRule="auto"/>
        <w:rPr>
          <w:rFonts w:ascii="Arial Narrow" w:hAnsi="Arial Narrow"/>
        </w:rPr>
      </w:pPr>
      <w:bookmarkStart w:id="11" w:name="_Toc40772292"/>
      <w:bookmarkStart w:id="12" w:name="_Toc40772461"/>
      <w:bookmarkStart w:id="13" w:name="_Toc39007125"/>
      <w:bookmarkStart w:id="14" w:name="_Toc50475745"/>
      <w:bookmarkStart w:id="15" w:name="_Toc57575283"/>
      <w:r w:rsidRPr="000A11E4">
        <w:rPr>
          <w:rFonts w:ascii="Arial Narrow" w:hAnsi="Arial Narrow"/>
        </w:rPr>
        <w:t>Section 1: Programme summary</w:t>
      </w:r>
      <w:bookmarkEnd w:id="9"/>
      <w:bookmarkEnd w:id="10"/>
      <w:bookmarkEnd w:id="11"/>
      <w:bookmarkEnd w:id="12"/>
      <w:bookmarkEnd w:id="13"/>
      <w:bookmarkEnd w:id="14"/>
      <w:bookmarkEnd w:id="15"/>
    </w:p>
    <w:p w14:paraId="1B2DF1F0" w14:textId="77777777" w:rsidR="000E6E48" w:rsidRPr="005B4093" w:rsidRDefault="000E6E48" w:rsidP="001749F0">
      <w:pPr>
        <w:spacing w:after="0" w:line="240" w:lineRule="auto"/>
        <w:jc w:val="both"/>
        <w:rPr>
          <w:rFonts w:ascii="Arial Narrow" w:hAnsi="Arial Narrow"/>
        </w:rPr>
      </w:pPr>
    </w:p>
    <w:p w14:paraId="579A456C" w14:textId="22A2A1AE" w:rsidR="003E36CC" w:rsidRPr="005B4093" w:rsidRDefault="000E6E48" w:rsidP="001749F0">
      <w:pPr>
        <w:spacing w:after="0" w:line="240" w:lineRule="auto"/>
        <w:jc w:val="both"/>
        <w:rPr>
          <w:rFonts w:ascii="Arial Narrow" w:hAnsi="Arial Narrow"/>
        </w:rPr>
      </w:pPr>
      <w:r w:rsidRPr="005B4093">
        <w:rPr>
          <w:rFonts w:ascii="Arial Narrow" w:hAnsi="Arial Narrow"/>
        </w:rPr>
        <w:t>The programme for cross-border cooperation between the Republic of Serbia and Bosnia and Herzegovina (</w:t>
      </w:r>
      <w:proofErr w:type="spellStart"/>
      <w:r w:rsidRPr="005B4093">
        <w:rPr>
          <w:rFonts w:ascii="Arial Narrow" w:hAnsi="Arial Narrow"/>
        </w:rPr>
        <w:t>BiH</w:t>
      </w:r>
      <w:proofErr w:type="spellEnd"/>
      <w:r w:rsidRPr="005B4093">
        <w:rPr>
          <w:rFonts w:ascii="Arial Narrow" w:hAnsi="Arial Narrow"/>
        </w:rPr>
        <w:t xml:space="preserve">) will be implemented under the framework </w:t>
      </w:r>
      <w:r w:rsidR="003E36CC" w:rsidRPr="005B4093">
        <w:rPr>
          <w:rFonts w:ascii="Arial Narrow" w:hAnsi="Arial Narrow"/>
        </w:rPr>
        <w:t>of 2021-2027 Instrument for Pre-accession Assistance (IPA III) with a view to promoting good neighbourly relations, fostering Union integration and promoting socio-economic development through joint local and regional initiatives.</w:t>
      </w:r>
      <w:r w:rsidRPr="005B4093">
        <w:rPr>
          <w:rFonts w:ascii="Arial Narrow" w:hAnsi="Arial Narrow"/>
        </w:rPr>
        <w:t xml:space="preserve"> </w:t>
      </w:r>
    </w:p>
    <w:p w14:paraId="6ECBFC80" w14:textId="77777777" w:rsidR="003E36CC" w:rsidRPr="005B4093" w:rsidRDefault="003E36CC" w:rsidP="001749F0">
      <w:pPr>
        <w:spacing w:after="0" w:line="240" w:lineRule="auto"/>
        <w:jc w:val="both"/>
        <w:rPr>
          <w:rFonts w:ascii="Arial Narrow" w:hAnsi="Arial Narrow"/>
        </w:rPr>
      </w:pPr>
    </w:p>
    <w:p w14:paraId="6ADBEA94" w14:textId="49DCDCE8" w:rsidR="00DD0715" w:rsidRPr="00D1431A" w:rsidRDefault="003E36CC" w:rsidP="001749F0">
      <w:pPr>
        <w:spacing w:after="0" w:line="240" w:lineRule="auto"/>
        <w:jc w:val="both"/>
        <w:rPr>
          <w:rFonts w:ascii="Arial Narrow" w:hAnsi="Arial Narrow"/>
          <w:color w:val="FF0000"/>
        </w:rPr>
      </w:pPr>
      <w:r w:rsidRPr="00106ACD">
        <w:rPr>
          <w:rFonts w:ascii="Arial Narrow" w:hAnsi="Arial Narrow"/>
          <w:color w:val="FF0000"/>
          <w:highlight w:val="yellow"/>
        </w:rPr>
        <w:t>The legal basis for the drafting of the cross-border programme</w:t>
      </w:r>
      <w:r w:rsidR="00106ACD" w:rsidRPr="00106ACD">
        <w:rPr>
          <w:rFonts w:ascii="Arial Narrow" w:hAnsi="Arial Narrow"/>
          <w:color w:val="FF0000"/>
          <w:highlight w:val="yellow"/>
        </w:rPr>
        <w:t xml:space="preserve"> </w:t>
      </w:r>
      <w:r w:rsidR="00DD0715" w:rsidRPr="00D1431A">
        <w:rPr>
          <w:rFonts w:ascii="Arial Narrow" w:hAnsi="Arial Narrow"/>
          <w:color w:val="FF0000"/>
          <w:highlight w:val="yellow"/>
        </w:rPr>
        <w:t>TBD</w:t>
      </w:r>
    </w:p>
    <w:p w14:paraId="1434EF13" w14:textId="5A74C3BD" w:rsidR="001749F0" w:rsidRPr="005B4093" w:rsidRDefault="00E16F38" w:rsidP="001749F0">
      <w:pPr>
        <w:spacing w:after="0" w:line="240" w:lineRule="auto"/>
        <w:jc w:val="both"/>
        <w:rPr>
          <w:rFonts w:ascii="Arial Narrow" w:hAnsi="Arial Narrow"/>
          <w:color w:val="8EAADB" w:themeColor="accent1" w:themeTint="99"/>
        </w:rPr>
      </w:pPr>
      <w:r w:rsidRPr="005B4093">
        <w:rPr>
          <w:rFonts w:ascii="Arial Narrow" w:hAnsi="Arial Narrow"/>
          <w:color w:val="8EAADB" w:themeColor="accent1" w:themeTint="99"/>
        </w:rPr>
        <w:t xml:space="preserve"> </w:t>
      </w:r>
    </w:p>
    <w:p w14:paraId="4DC47A47"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ab/>
      </w:r>
    </w:p>
    <w:p w14:paraId="0593CF7C" w14:textId="77777777" w:rsidR="001749F0" w:rsidRPr="000A11E4" w:rsidRDefault="001749F0" w:rsidP="001749F0">
      <w:pPr>
        <w:pStyle w:val="Heading2"/>
        <w:spacing w:before="0" w:line="240" w:lineRule="auto"/>
        <w:rPr>
          <w:rFonts w:ascii="Arial Narrow" w:hAnsi="Arial Narrow"/>
        </w:rPr>
      </w:pPr>
      <w:bookmarkStart w:id="16" w:name="_Toc363833817"/>
      <w:bookmarkStart w:id="17" w:name="_Toc364756951"/>
      <w:bookmarkStart w:id="18" w:name="_Toc40772293"/>
      <w:bookmarkStart w:id="19" w:name="_Toc40772462"/>
      <w:bookmarkStart w:id="20" w:name="_Toc39007126"/>
      <w:bookmarkStart w:id="21" w:name="_Toc50475746"/>
      <w:bookmarkStart w:id="22" w:name="_Toc57575284"/>
      <w:r w:rsidRPr="000A11E4">
        <w:rPr>
          <w:rFonts w:ascii="Arial Narrow" w:hAnsi="Arial Narrow"/>
        </w:rPr>
        <w:t>1.1 Summary of the programme</w:t>
      </w:r>
      <w:bookmarkEnd w:id="16"/>
      <w:bookmarkEnd w:id="17"/>
      <w:bookmarkEnd w:id="18"/>
      <w:bookmarkEnd w:id="19"/>
      <w:bookmarkEnd w:id="20"/>
      <w:bookmarkEnd w:id="21"/>
      <w:bookmarkEnd w:id="22"/>
    </w:p>
    <w:p w14:paraId="1AD93B7E" w14:textId="77777777" w:rsidR="000E6E48" w:rsidRPr="005B4093" w:rsidRDefault="000E6E48" w:rsidP="001749F0">
      <w:pPr>
        <w:spacing w:after="0" w:line="240" w:lineRule="auto"/>
        <w:jc w:val="both"/>
        <w:rPr>
          <w:rFonts w:ascii="Arial Narrow" w:hAnsi="Arial Narrow"/>
          <w:u w:val="single"/>
        </w:rPr>
      </w:pPr>
    </w:p>
    <w:p w14:paraId="1ACC114A" w14:textId="3D21A370" w:rsidR="000E6E48" w:rsidRPr="005B4093" w:rsidRDefault="000E6E48" w:rsidP="001749F0">
      <w:pPr>
        <w:spacing w:after="0" w:line="240" w:lineRule="auto"/>
        <w:jc w:val="both"/>
        <w:rPr>
          <w:rFonts w:ascii="Arial Narrow" w:hAnsi="Arial Narrow"/>
        </w:rPr>
      </w:pPr>
      <w:r w:rsidRPr="005B4093">
        <w:rPr>
          <w:rFonts w:ascii="Arial Narrow" w:hAnsi="Arial Narrow"/>
        </w:rPr>
        <w:t xml:space="preserve">The present </w:t>
      </w:r>
      <w:r w:rsidR="00DD0715" w:rsidRPr="005B4093">
        <w:rPr>
          <w:rFonts w:ascii="Arial Narrow" w:hAnsi="Arial Narrow"/>
        </w:rPr>
        <w:t>p</w:t>
      </w:r>
      <w:r w:rsidRPr="005B4093">
        <w:rPr>
          <w:rFonts w:ascii="Arial Narrow" w:hAnsi="Arial Narrow"/>
        </w:rPr>
        <w:t xml:space="preserve">rogramme is </w:t>
      </w:r>
      <w:r w:rsidR="00DD0715" w:rsidRPr="005B4093">
        <w:rPr>
          <w:rFonts w:ascii="Arial Narrow" w:hAnsi="Arial Narrow"/>
        </w:rPr>
        <w:t>the</w:t>
      </w:r>
      <w:r w:rsidRPr="005B4093">
        <w:rPr>
          <w:rFonts w:ascii="Arial Narrow" w:hAnsi="Arial Narrow"/>
        </w:rPr>
        <w:t xml:space="preserve"> result of a</w:t>
      </w:r>
      <w:r w:rsidR="00DD0715" w:rsidRPr="005B4093">
        <w:rPr>
          <w:rFonts w:ascii="Arial Narrow" w:hAnsi="Arial Narrow"/>
        </w:rPr>
        <w:t xml:space="preserve"> comprehensive</w:t>
      </w:r>
      <w:r w:rsidRPr="005B4093">
        <w:rPr>
          <w:rFonts w:ascii="Arial Narrow" w:hAnsi="Arial Narrow"/>
        </w:rPr>
        <w:t xml:space="preserve"> analytical and consultation process which was </w:t>
      </w:r>
      <w:r w:rsidR="00DD0715" w:rsidRPr="005B4093">
        <w:rPr>
          <w:rFonts w:ascii="Arial Narrow" w:hAnsi="Arial Narrow"/>
        </w:rPr>
        <w:t>carried out</w:t>
      </w:r>
      <w:r w:rsidRPr="005B4093">
        <w:rPr>
          <w:rFonts w:ascii="Arial Narrow" w:hAnsi="Arial Narrow"/>
        </w:rPr>
        <w:t xml:space="preserve"> between </w:t>
      </w:r>
      <w:r w:rsidR="00DD0715" w:rsidRPr="005B4093">
        <w:rPr>
          <w:rFonts w:ascii="Arial Narrow" w:hAnsi="Arial Narrow"/>
        </w:rPr>
        <w:t>August</w:t>
      </w:r>
      <w:r w:rsidRPr="005B4093">
        <w:rPr>
          <w:rFonts w:ascii="Arial Narrow" w:hAnsi="Arial Narrow"/>
        </w:rPr>
        <w:t xml:space="preserve"> and November 2020 in the programme area and at central level </w:t>
      </w:r>
      <w:r w:rsidR="00646C88" w:rsidRPr="005B4093">
        <w:rPr>
          <w:rFonts w:ascii="Arial Narrow" w:hAnsi="Arial Narrow"/>
        </w:rPr>
        <w:t>in</w:t>
      </w:r>
      <w:r w:rsidRPr="005B4093">
        <w:rPr>
          <w:rFonts w:ascii="Arial Narrow" w:hAnsi="Arial Narrow"/>
        </w:rPr>
        <w:t xml:space="preserve"> </w:t>
      </w:r>
      <w:r w:rsidR="00DD0715" w:rsidRPr="005B4093">
        <w:rPr>
          <w:rFonts w:ascii="Arial Narrow" w:hAnsi="Arial Narrow"/>
        </w:rPr>
        <w:t>both participating</w:t>
      </w:r>
      <w:r w:rsidRPr="005B4093">
        <w:rPr>
          <w:rFonts w:ascii="Arial Narrow" w:hAnsi="Arial Narrow"/>
        </w:rPr>
        <w:t xml:space="preserve"> countries. The programming process was hampered by the Covid-19 epidemiological situation, </w:t>
      </w:r>
      <w:r w:rsidR="00DD0715" w:rsidRPr="005B4093">
        <w:rPr>
          <w:rFonts w:ascii="Arial Narrow" w:hAnsi="Arial Narrow"/>
        </w:rPr>
        <w:t>compelling the stakeholders to meet and discuss virtually</w:t>
      </w:r>
      <w:r w:rsidRPr="005B4093">
        <w:rPr>
          <w:rFonts w:ascii="Arial Narrow" w:hAnsi="Arial Narrow"/>
        </w:rPr>
        <w:t>. Despite th</w:t>
      </w:r>
      <w:r w:rsidR="00DD0715" w:rsidRPr="005B4093">
        <w:rPr>
          <w:rFonts w:ascii="Arial Narrow" w:hAnsi="Arial Narrow"/>
        </w:rPr>
        <w:t>is constraint</w:t>
      </w:r>
      <w:r w:rsidR="00D0793B" w:rsidRPr="005B4093">
        <w:rPr>
          <w:rFonts w:ascii="Arial Narrow" w:hAnsi="Arial Narrow"/>
        </w:rPr>
        <w:t>,</w:t>
      </w:r>
      <w:r w:rsidRPr="005B4093">
        <w:rPr>
          <w:rFonts w:ascii="Arial Narrow" w:hAnsi="Arial Narrow"/>
        </w:rPr>
        <w:t xml:space="preserve"> the involved entities strived to screen </w:t>
      </w:r>
      <w:r w:rsidR="00DD0715" w:rsidRPr="005B4093">
        <w:rPr>
          <w:rFonts w:ascii="Arial Narrow" w:hAnsi="Arial Narrow"/>
        </w:rPr>
        <w:t>in the best possible way</w:t>
      </w:r>
      <w:r w:rsidR="008E116F" w:rsidRPr="005B4093">
        <w:rPr>
          <w:rFonts w:ascii="Arial Narrow" w:hAnsi="Arial Narrow"/>
        </w:rPr>
        <w:t xml:space="preserve"> the actual </w:t>
      </w:r>
      <w:r w:rsidR="00D0793B" w:rsidRPr="005B4093">
        <w:rPr>
          <w:rFonts w:ascii="Arial Narrow" w:hAnsi="Arial Narrow"/>
        </w:rPr>
        <w:t xml:space="preserve">situation/challenges in the programme </w:t>
      </w:r>
      <w:r w:rsidR="00DD0715" w:rsidRPr="005B4093">
        <w:rPr>
          <w:rFonts w:ascii="Arial Narrow" w:hAnsi="Arial Narrow"/>
        </w:rPr>
        <w:t>area</w:t>
      </w:r>
      <w:r w:rsidR="00D0793B" w:rsidRPr="005B4093">
        <w:rPr>
          <w:rFonts w:ascii="Arial Narrow" w:hAnsi="Arial Narrow"/>
        </w:rPr>
        <w:t xml:space="preserve">. </w:t>
      </w:r>
      <w:r w:rsidR="00DD0715" w:rsidRPr="005B4093">
        <w:rPr>
          <w:rFonts w:ascii="Arial Narrow" w:hAnsi="Arial Narrow"/>
        </w:rPr>
        <w:t>Thus,</w:t>
      </w:r>
      <w:r w:rsidR="00D0793B" w:rsidRPr="005B4093">
        <w:rPr>
          <w:rFonts w:ascii="Arial Narrow" w:hAnsi="Arial Narrow"/>
        </w:rPr>
        <w:t xml:space="preserve"> </w:t>
      </w:r>
      <w:r w:rsidR="00DD0715" w:rsidRPr="005B4093">
        <w:rPr>
          <w:rFonts w:ascii="Arial Narrow" w:hAnsi="Arial Narrow"/>
        </w:rPr>
        <w:t xml:space="preserve">it has been achieved that </w:t>
      </w:r>
      <w:r w:rsidR="00D0793B" w:rsidRPr="005B4093">
        <w:rPr>
          <w:rFonts w:ascii="Arial Narrow" w:hAnsi="Arial Narrow"/>
        </w:rPr>
        <w:t xml:space="preserve">the selected thematic priorities and defined specific objectives closely </w:t>
      </w:r>
      <w:r w:rsidR="00DD0715" w:rsidRPr="005B4093">
        <w:rPr>
          <w:rFonts w:ascii="Arial Narrow" w:hAnsi="Arial Narrow"/>
        </w:rPr>
        <w:t xml:space="preserve">correspond </w:t>
      </w:r>
      <w:r w:rsidR="00D0793B" w:rsidRPr="005B4093">
        <w:rPr>
          <w:rFonts w:ascii="Arial Narrow" w:hAnsi="Arial Narrow"/>
        </w:rPr>
        <w:t xml:space="preserve">to </w:t>
      </w:r>
      <w:r w:rsidR="00DD0715" w:rsidRPr="005B4093">
        <w:rPr>
          <w:rFonts w:ascii="Arial Narrow" w:hAnsi="Arial Narrow"/>
        </w:rPr>
        <w:t>real</w:t>
      </w:r>
      <w:r w:rsidR="00646C88" w:rsidRPr="005B4093">
        <w:rPr>
          <w:rFonts w:ascii="Arial Narrow" w:hAnsi="Arial Narrow"/>
        </w:rPr>
        <w:t xml:space="preserve"> </w:t>
      </w:r>
      <w:r w:rsidR="00D0793B" w:rsidRPr="005B4093">
        <w:rPr>
          <w:rFonts w:ascii="Arial Narrow" w:hAnsi="Arial Narrow"/>
        </w:rPr>
        <w:t xml:space="preserve">needs. </w:t>
      </w:r>
    </w:p>
    <w:p w14:paraId="265FFAD5" w14:textId="77777777" w:rsidR="00D0793B" w:rsidRPr="005B4093" w:rsidRDefault="00D0793B" w:rsidP="001749F0">
      <w:pPr>
        <w:spacing w:after="0" w:line="240" w:lineRule="auto"/>
        <w:jc w:val="both"/>
        <w:rPr>
          <w:rFonts w:ascii="Arial Narrow" w:hAnsi="Arial Narrow"/>
        </w:rPr>
      </w:pPr>
    </w:p>
    <w:p w14:paraId="1E84BF0F" w14:textId="2ACA204A" w:rsidR="00D0793B" w:rsidRPr="005B4093" w:rsidRDefault="00D0793B" w:rsidP="001749F0">
      <w:pPr>
        <w:spacing w:after="0" w:line="240" w:lineRule="auto"/>
        <w:jc w:val="both"/>
        <w:rPr>
          <w:rFonts w:ascii="Arial Narrow" w:hAnsi="Arial Narrow"/>
        </w:rPr>
      </w:pPr>
      <w:r w:rsidRPr="005B4093">
        <w:rPr>
          <w:rFonts w:ascii="Arial Narrow" w:hAnsi="Arial Narrow"/>
        </w:rPr>
        <w:t xml:space="preserve">The </w:t>
      </w:r>
      <w:r w:rsidR="00DD0715" w:rsidRPr="005B4093">
        <w:rPr>
          <w:rFonts w:ascii="Arial Narrow" w:hAnsi="Arial Narrow"/>
        </w:rPr>
        <w:t>socio-economic context</w:t>
      </w:r>
      <w:r w:rsidRPr="005B4093">
        <w:rPr>
          <w:rFonts w:ascii="Arial Narrow" w:hAnsi="Arial Narrow"/>
        </w:rPr>
        <w:t xml:space="preserve"> was </w:t>
      </w:r>
      <w:r w:rsidR="00DD0715" w:rsidRPr="005B4093">
        <w:rPr>
          <w:rFonts w:ascii="Arial Narrow" w:hAnsi="Arial Narrow"/>
        </w:rPr>
        <w:t>described in detail in the</w:t>
      </w:r>
      <w:r w:rsidRPr="005B4093">
        <w:rPr>
          <w:rFonts w:ascii="Arial Narrow" w:hAnsi="Arial Narrow"/>
        </w:rPr>
        <w:t xml:space="preserve"> </w:t>
      </w:r>
      <w:r w:rsidR="00DD0715" w:rsidRPr="005B4093">
        <w:rPr>
          <w:rFonts w:ascii="Arial Narrow" w:hAnsi="Arial Narrow"/>
        </w:rPr>
        <w:t>s</w:t>
      </w:r>
      <w:r w:rsidRPr="005B4093">
        <w:rPr>
          <w:rFonts w:ascii="Arial Narrow" w:hAnsi="Arial Narrow"/>
        </w:rPr>
        <w:t>ituation/PESTLE and the SWOT analys</w:t>
      </w:r>
      <w:r w:rsidR="00DD0715" w:rsidRPr="005B4093">
        <w:rPr>
          <w:rFonts w:ascii="Arial Narrow" w:hAnsi="Arial Narrow"/>
        </w:rPr>
        <w:t>e</w:t>
      </w:r>
      <w:r w:rsidRPr="005B4093">
        <w:rPr>
          <w:rFonts w:ascii="Arial Narrow" w:hAnsi="Arial Narrow"/>
        </w:rPr>
        <w:t xml:space="preserve">s which are available in </w:t>
      </w:r>
      <w:r w:rsidRPr="005B4093">
        <w:rPr>
          <w:rFonts w:ascii="Arial Narrow" w:hAnsi="Arial Narrow"/>
          <w:b/>
        </w:rPr>
        <w:t>Annex 1</w:t>
      </w:r>
      <w:r w:rsidRPr="005B4093">
        <w:rPr>
          <w:rFonts w:ascii="Arial Narrow" w:hAnsi="Arial Narrow"/>
        </w:rPr>
        <w:t xml:space="preserve"> and </w:t>
      </w:r>
      <w:r w:rsidRPr="005B4093">
        <w:rPr>
          <w:rFonts w:ascii="Arial Narrow" w:hAnsi="Arial Narrow"/>
          <w:b/>
        </w:rPr>
        <w:t>Annex 2</w:t>
      </w:r>
      <w:r w:rsidRPr="005B4093">
        <w:rPr>
          <w:rFonts w:ascii="Arial Narrow" w:hAnsi="Arial Narrow"/>
        </w:rPr>
        <w:t xml:space="preserve"> of this document. The key points</w:t>
      </w:r>
      <w:r w:rsidR="00DD0715" w:rsidRPr="005B4093">
        <w:rPr>
          <w:rFonts w:ascii="Arial Narrow" w:hAnsi="Arial Narrow"/>
        </w:rPr>
        <w:t>,</w:t>
      </w:r>
      <w:r w:rsidRPr="005B4093">
        <w:rPr>
          <w:rFonts w:ascii="Arial Narrow" w:hAnsi="Arial Narrow"/>
        </w:rPr>
        <w:t xml:space="preserve"> which were </w:t>
      </w:r>
      <w:r w:rsidR="00DD0715" w:rsidRPr="005B4093">
        <w:rPr>
          <w:rFonts w:ascii="Arial Narrow" w:hAnsi="Arial Narrow"/>
        </w:rPr>
        <w:t>highlighted</w:t>
      </w:r>
      <w:r w:rsidRPr="005B4093">
        <w:rPr>
          <w:rFonts w:ascii="Arial Narrow" w:hAnsi="Arial Narrow"/>
        </w:rPr>
        <w:t xml:space="preserve"> during the analysis and further-on addressed in the selection of the thematic clusters/priorities</w:t>
      </w:r>
      <w:r w:rsidR="00DD0715" w:rsidRPr="005B4093">
        <w:rPr>
          <w:rFonts w:ascii="Arial Narrow" w:hAnsi="Arial Narrow"/>
        </w:rPr>
        <w:t>, can be summarised</w:t>
      </w:r>
      <w:r w:rsidRPr="005B4093">
        <w:rPr>
          <w:rFonts w:ascii="Arial Narrow" w:hAnsi="Arial Narrow"/>
        </w:rPr>
        <w:t xml:space="preserve"> as follows. </w:t>
      </w:r>
    </w:p>
    <w:p w14:paraId="798F84C0" w14:textId="77777777" w:rsidR="00D0793B" w:rsidRPr="005B4093" w:rsidRDefault="00D0793B" w:rsidP="001749F0">
      <w:pPr>
        <w:spacing w:after="0" w:line="240" w:lineRule="auto"/>
        <w:jc w:val="both"/>
        <w:rPr>
          <w:rFonts w:ascii="Arial Narrow" w:hAnsi="Arial Narrow"/>
        </w:rPr>
      </w:pPr>
    </w:p>
    <w:p w14:paraId="2375EDAD" w14:textId="07161F80" w:rsidR="00D0793B" w:rsidRPr="005B4093" w:rsidRDefault="00D0793B" w:rsidP="001749F0">
      <w:pPr>
        <w:spacing w:after="0" w:line="240" w:lineRule="auto"/>
        <w:jc w:val="both"/>
        <w:rPr>
          <w:rFonts w:ascii="Arial Narrow" w:hAnsi="Arial Narrow"/>
          <w:b/>
        </w:rPr>
      </w:pPr>
      <w:r w:rsidRPr="005B4093">
        <w:rPr>
          <w:rFonts w:ascii="Arial Narrow" w:hAnsi="Arial Narrow"/>
          <w:b/>
        </w:rPr>
        <w:t>Strengths:</w:t>
      </w:r>
    </w:p>
    <w:p w14:paraId="2D321BAF" w14:textId="0AD4D813" w:rsidR="00D0793B" w:rsidRPr="005B4093" w:rsidRDefault="00D0793B" w:rsidP="00D0793B">
      <w:pPr>
        <w:pStyle w:val="ListParagraph"/>
        <w:numPr>
          <w:ilvl w:val="0"/>
          <w:numId w:val="7"/>
        </w:numPr>
        <w:spacing w:after="0" w:line="240" w:lineRule="auto"/>
        <w:jc w:val="both"/>
        <w:rPr>
          <w:rFonts w:ascii="Arial Narrow" w:hAnsi="Arial Narrow"/>
        </w:rPr>
      </w:pPr>
      <w:r w:rsidRPr="005B4093">
        <w:rPr>
          <w:rFonts w:ascii="Arial Narrow" w:hAnsi="Arial Narrow"/>
        </w:rPr>
        <w:t>The region has significant natural resources which can represent the basis for development of different economic activities.</w:t>
      </w:r>
    </w:p>
    <w:p w14:paraId="13516E26" w14:textId="1BF8421A" w:rsidR="00D0793B" w:rsidRPr="005B4093" w:rsidRDefault="00D0793B" w:rsidP="00D0793B">
      <w:pPr>
        <w:pStyle w:val="ListParagraph"/>
        <w:numPr>
          <w:ilvl w:val="0"/>
          <w:numId w:val="7"/>
        </w:numPr>
        <w:spacing w:after="0" w:line="240" w:lineRule="auto"/>
        <w:jc w:val="both"/>
        <w:rPr>
          <w:rFonts w:ascii="Arial Narrow" w:hAnsi="Arial Narrow"/>
        </w:rPr>
      </w:pPr>
      <w:r w:rsidRPr="005B4093">
        <w:rPr>
          <w:rFonts w:ascii="Arial Narrow" w:hAnsi="Arial Narrow"/>
        </w:rPr>
        <w:t>The region has solid potentials for development of tourism</w:t>
      </w:r>
      <w:r w:rsidR="005B4093">
        <w:rPr>
          <w:rFonts w:ascii="Arial Narrow" w:hAnsi="Arial Narrow"/>
        </w:rPr>
        <w:t>, notably in relation to</w:t>
      </w:r>
      <w:r w:rsidRPr="005B4093">
        <w:rPr>
          <w:rFonts w:ascii="Arial Narrow" w:hAnsi="Arial Narrow"/>
        </w:rPr>
        <w:t xml:space="preserve"> niche</w:t>
      </w:r>
      <w:r w:rsidR="005B4093">
        <w:rPr>
          <w:rFonts w:ascii="Arial Narrow" w:hAnsi="Arial Narrow"/>
        </w:rPr>
        <w:t>s</w:t>
      </w:r>
      <w:r w:rsidRPr="005B4093">
        <w:rPr>
          <w:rFonts w:ascii="Arial Narrow" w:hAnsi="Arial Narrow"/>
        </w:rPr>
        <w:t xml:space="preserve"> such as: rural tourism, environmental tourism and active vacations. </w:t>
      </w:r>
    </w:p>
    <w:p w14:paraId="22C9BF37" w14:textId="342209AC" w:rsidR="00D0793B" w:rsidRPr="005B4093" w:rsidRDefault="00D0793B" w:rsidP="00D0793B">
      <w:pPr>
        <w:pStyle w:val="ListParagraph"/>
        <w:numPr>
          <w:ilvl w:val="0"/>
          <w:numId w:val="7"/>
        </w:numPr>
        <w:spacing w:after="0" w:line="240" w:lineRule="auto"/>
        <w:jc w:val="both"/>
        <w:rPr>
          <w:rFonts w:ascii="Arial Narrow" w:hAnsi="Arial Narrow"/>
        </w:rPr>
      </w:pPr>
      <w:r w:rsidRPr="005B4093">
        <w:rPr>
          <w:rFonts w:ascii="Arial Narrow" w:hAnsi="Arial Narrow"/>
        </w:rPr>
        <w:t xml:space="preserve">There is a strong tradition and history of relations between both participating countries; established contacts can represent the basis for further cooperation. </w:t>
      </w:r>
    </w:p>
    <w:p w14:paraId="67444D2D" w14:textId="77777777" w:rsidR="005B4093" w:rsidRDefault="005B4093" w:rsidP="001749F0">
      <w:pPr>
        <w:spacing w:after="0" w:line="240" w:lineRule="auto"/>
        <w:jc w:val="both"/>
        <w:rPr>
          <w:rFonts w:ascii="Arial Narrow" w:hAnsi="Arial Narrow"/>
          <w:b/>
        </w:rPr>
      </w:pPr>
    </w:p>
    <w:p w14:paraId="765CD6DF" w14:textId="1E0CAC8D" w:rsidR="00D0793B" w:rsidRPr="005B4093" w:rsidRDefault="00D0793B" w:rsidP="001749F0">
      <w:pPr>
        <w:spacing w:after="0" w:line="240" w:lineRule="auto"/>
        <w:jc w:val="both"/>
        <w:rPr>
          <w:rFonts w:ascii="Arial Narrow" w:hAnsi="Arial Narrow"/>
          <w:b/>
        </w:rPr>
      </w:pPr>
      <w:r w:rsidRPr="005B4093">
        <w:rPr>
          <w:rFonts w:ascii="Arial Narrow" w:hAnsi="Arial Narrow"/>
          <w:b/>
        </w:rPr>
        <w:t>Weaknesses:</w:t>
      </w:r>
    </w:p>
    <w:p w14:paraId="16C03E6A" w14:textId="57309917" w:rsidR="00D0793B" w:rsidRPr="005B4093" w:rsidRDefault="00D0793B" w:rsidP="00D0793B">
      <w:pPr>
        <w:pStyle w:val="ListParagraph"/>
        <w:numPr>
          <w:ilvl w:val="0"/>
          <w:numId w:val="8"/>
        </w:numPr>
        <w:spacing w:after="0" w:line="240" w:lineRule="auto"/>
        <w:jc w:val="both"/>
        <w:rPr>
          <w:rFonts w:ascii="Arial Narrow" w:hAnsi="Arial Narrow"/>
        </w:rPr>
      </w:pPr>
      <w:r w:rsidRPr="005B4093">
        <w:rPr>
          <w:rFonts w:ascii="Arial Narrow" w:hAnsi="Arial Narrow"/>
        </w:rPr>
        <w:t>The region is underdeveloped in infrastructure</w:t>
      </w:r>
      <w:r w:rsidR="005B4093">
        <w:rPr>
          <w:rFonts w:ascii="Arial Narrow" w:hAnsi="Arial Narrow"/>
        </w:rPr>
        <w:t xml:space="preserve"> and</w:t>
      </w:r>
      <w:r w:rsidRPr="005B4093">
        <w:rPr>
          <w:rFonts w:ascii="Arial Narrow" w:hAnsi="Arial Narrow"/>
        </w:rPr>
        <w:t xml:space="preserve"> accommo</w:t>
      </w:r>
      <w:r w:rsidR="00DB6624" w:rsidRPr="005B4093">
        <w:rPr>
          <w:rFonts w:ascii="Arial Narrow" w:hAnsi="Arial Narrow"/>
        </w:rPr>
        <w:t xml:space="preserve">dation possibilities. </w:t>
      </w:r>
    </w:p>
    <w:p w14:paraId="33001AF3" w14:textId="7B2446F4" w:rsidR="00D0793B" w:rsidRPr="005B4093" w:rsidRDefault="00D0793B" w:rsidP="00D0793B">
      <w:pPr>
        <w:pStyle w:val="ListParagraph"/>
        <w:numPr>
          <w:ilvl w:val="0"/>
          <w:numId w:val="8"/>
        </w:numPr>
        <w:spacing w:after="0" w:line="240" w:lineRule="auto"/>
        <w:jc w:val="both"/>
        <w:rPr>
          <w:rFonts w:ascii="Arial Narrow" w:hAnsi="Arial Narrow"/>
        </w:rPr>
      </w:pPr>
      <w:r w:rsidRPr="005B4093">
        <w:rPr>
          <w:rFonts w:ascii="Arial Narrow" w:hAnsi="Arial Narrow"/>
        </w:rPr>
        <w:t>Negative migration trends have been noted particularly among the youth and from rural to urban areas within the region.</w:t>
      </w:r>
    </w:p>
    <w:p w14:paraId="781E1233" w14:textId="646E3518" w:rsidR="00D0793B" w:rsidRPr="005B4093" w:rsidRDefault="00D0793B" w:rsidP="00D0793B">
      <w:pPr>
        <w:pStyle w:val="ListParagraph"/>
        <w:numPr>
          <w:ilvl w:val="0"/>
          <w:numId w:val="8"/>
        </w:numPr>
        <w:spacing w:after="0" w:line="240" w:lineRule="auto"/>
        <w:jc w:val="both"/>
        <w:rPr>
          <w:rFonts w:ascii="Arial Narrow" w:hAnsi="Arial Narrow"/>
        </w:rPr>
      </w:pPr>
      <w:r w:rsidRPr="005B4093">
        <w:rPr>
          <w:rFonts w:ascii="Arial Narrow" w:hAnsi="Arial Narrow"/>
        </w:rPr>
        <w:t>There is a significant level of youth unemployment and limited potentials for youth</w:t>
      </w:r>
      <w:r w:rsidR="005B4093">
        <w:rPr>
          <w:rFonts w:ascii="Arial Narrow" w:hAnsi="Arial Narrow"/>
        </w:rPr>
        <w:t xml:space="preserve"> inclusion</w:t>
      </w:r>
      <w:r w:rsidRPr="005B4093">
        <w:rPr>
          <w:rFonts w:ascii="Arial Narrow" w:hAnsi="Arial Narrow"/>
        </w:rPr>
        <w:t xml:space="preserve">. </w:t>
      </w:r>
    </w:p>
    <w:p w14:paraId="2DA9D102" w14:textId="2442E007" w:rsidR="00DB6624" w:rsidRPr="005B4093" w:rsidRDefault="00DB6624" w:rsidP="00D0793B">
      <w:pPr>
        <w:pStyle w:val="ListParagraph"/>
        <w:numPr>
          <w:ilvl w:val="0"/>
          <w:numId w:val="8"/>
        </w:numPr>
        <w:spacing w:after="0" w:line="240" w:lineRule="auto"/>
        <w:jc w:val="both"/>
        <w:rPr>
          <w:rFonts w:ascii="Arial Narrow" w:hAnsi="Arial Narrow"/>
        </w:rPr>
      </w:pPr>
      <w:r w:rsidRPr="005B4093">
        <w:rPr>
          <w:rFonts w:ascii="Arial Narrow" w:hAnsi="Arial Narrow"/>
        </w:rPr>
        <w:t xml:space="preserve">The region registers </w:t>
      </w:r>
      <w:r w:rsidR="005B4093" w:rsidRPr="005B4093">
        <w:rPr>
          <w:rFonts w:ascii="Arial Narrow" w:hAnsi="Arial Narrow"/>
        </w:rPr>
        <w:t>several</w:t>
      </w:r>
      <w:r w:rsidRPr="005B4093">
        <w:rPr>
          <w:rFonts w:ascii="Arial Narrow" w:hAnsi="Arial Narrow"/>
        </w:rPr>
        <w:t xml:space="preserve"> bad practice examples in environmental protection, </w:t>
      </w:r>
      <w:r w:rsidR="00646C88" w:rsidRPr="005B4093">
        <w:rPr>
          <w:rFonts w:ascii="Arial Narrow" w:hAnsi="Arial Narrow"/>
        </w:rPr>
        <w:t>what influences other sectors,</w:t>
      </w:r>
      <w:r w:rsidRPr="005B4093">
        <w:rPr>
          <w:rFonts w:ascii="Arial Narrow" w:hAnsi="Arial Narrow"/>
        </w:rPr>
        <w:t xml:space="preserve"> particularly tourism. </w:t>
      </w:r>
    </w:p>
    <w:p w14:paraId="745F4F9A" w14:textId="77777777" w:rsidR="005B4093" w:rsidRDefault="005B4093" w:rsidP="001749F0">
      <w:pPr>
        <w:spacing w:after="0" w:line="240" w:lineRule="auto"/>
        <w:jc w:val="both"/>
        <w:rPr>
          <w:rFonts w:ascii="Arial Narrow" w:hAnsi="Arial Narrow"/>
          <w:b/>
        </w:rPr>
      </w:pPr>
    </w:p>
    <w:p w14:paraId="68273502" w14:textId="349933A7" w:rsidR="00D0793B" w:rsidRPr="005B4093" w:rsidRDefault="00D0793B" w:rsidP="001749F0">
      <w:pPr>
        <w:spacing w:after="0" w:line="240" w:lineRule="auto"/>
        <w:jc w:val="both"/>
        <w:rPr>
          <w:rFonts w:ascii="Arial Narrow" w:hAnsi="Arial Narrow"/>
          <w:b/>
        </w:rPr>
      </w:pPr>
      <w:r w:rsidRPr="005B4093">
        <w:rPr>
          <w:rFonts w:ascii="Arial Narrow" w:hAnsi="Arial Narrow"/>
          <w:b/>
        </w:rPr>
        <w:t>Opportunities:</w:t>
      </w:r>
    </w:p>
    <w:p w14:paraId="27DD88AE" w14:textId="6261B32A" w:rsidR="00D0793B" w:rsidRPr="005B4093" w:rsidRDefault="00DB6624" w:rsidP="00DB6624">
      <w:pPr>
        <w:pStyle w:val="ListParagraph"/>
        <w:numPr>
          <w:ilvl w:val="0"/>
          <w:numId w:val="10"/>
        </w:numPr>
        <w:spacing w:after="0" w:line="240" w:lineRule="auto"/>
        <w:jc w:val="both"/>
        <w:rPr>
          <w:rFonts w:ascii="Arial Narrow" w:hAnsi="Arial Narrow"/>
        </w:rPr>
      </w:pPr>
      <w:r w:rsidRPr="005B4093">
        <w:rPr>
          <w:rFonts w:ascii="Arial Narrow" w:hAnsi="Arial Narrow"/>
        </w:rPr>
        <w:t>Economic development of the region, in particular tourism</w:t>
      </w:r>
      <w:r w:rsidR="005B4093">
        <w:rPr>
          <w:rFonts w:ascii="Arial Narrow" w:hAnsi="Arial Narrow"/>
        </w:rPr>
        <w:t>,</w:t>
      </w:r>
      <w:r w:rsidRPr="005B4093">
        <w:rPr>
          <w:rFonts w:ascii="Arial Narrow" w:hAnsi="Arial Narrow"/>
        </w:rPr>
        <w:t xml:space="preserve"> could be based on natural and cultural resources which are relatively abundant.</w:t>
      </w:r>
    </w:p>
    <w:p w14:paraId="63A9F0FD" w14:textId="440A7C98" w:rsidR="00DB6624" w:rsidRPr="005B4093" w:rsidRDefault="00DB6624" w:rsidP="00DB6624">
      <w:pPr>
        <w:pStyle w:val="ListParagraph"/>
        <w:numPr>
          <w:ilvl w:val="0"/>
          <w:numId w:val="10"/>
        </w:numPr>
        <w:spacing w:after="0" w:line="240" w:lineRule="auto"/>
        <w:jc w:val="both"/>
        <w:rPr>
          <w:rFonts w:ascii="Arial Narrow" w:hAnsi="Arial Narrow"/>
        </w:rPr>
      </w:pPr>
      <w:r w:rsidRPr="005B4093">
        <w:rPr>
          <w:rFonts w:ascii="Arial Narrow" w:hAnsi="Arial Narrow"/>
        </w:rPr>
        <w:t xml:space="preserve">There is a good potential </w:t>
      </w:r>
      <w:r w:rsidR="005B4093">
        <w:rPr>
          <w:rFonts w:ascii="Arial Narrow" w:hAnsi="Arial Narrow"/>
        </w:rPr>
        <w:t>for</w:t>
      </w:r>
      <w:r w:rsidRPr="005B4093">
        <w:rPr>
          <w:rFonts w:ascii="Arial Narrow" w:hAnsi="Arial Narrow"/>
        </w:rPr>
        <w:t xml:space="preserve"> </w:t>
      </w:r>
      <w:r w:rsidR="005B4093">
        <w:rPr>
          <w:rFonts w:ascii="Arial Narrow" w:hAnsi="Arial Narrow"/>
        </w:rPr>
        <w:t xml:space="preserve">the development of </w:t>
      </w:r>
      <w:r w:rsidRPr="005B4093">
        <w:rPr>
          <w:rFonts w:ascii="Arial Narrow" w:hAnsi="Arial Narrow"/>
        </w:rPr>
        <w:t>joint projects, based on established linkages between communities and authorities at both sides of the border.</w:t>
      </w:r>
    </w:p>
    <w:p w14:paraId="78D1380D" w14:textId="1276DF92" w:rsidR="00D0793B" w:rsidRPr="005B4093" w:rsidRDefault="00DB6624" w:rsidP="001749F0">
      <w:pPr>
        <w:pStyle w:val="ListParagraph"/>
        <w:numPr>
          <w:ilvl w:val="0"/>
          <w:numId w:val="10"/>
        </w:numPr>
        <w:spacing w:after="0" w:line="240" w:lineRule="auto"/>
        <w:jc w:val="both"/>
        <w:rPr>
          <w:rFonts w:ascii="Arial Narrow" w:hAnsi="Arial Narrow"/>
        </w:rPr>
      </w:pPr>
      <w:r w:rsidRPr="005B4093">
        <w:rPr>
          <w:rFonts w:ascii="Arial Narrow" w:hAnsi="Arial Narrow"/>
        </w:rPr>
        <w:t xml:space="preserve">Connections of different sectors, for example tourism, SMEs, agriculture, processing industry could significantly raise </w:t>
      </w:r>
      <w:r w:rsidR="005B4093">
        <w:rPr>
          <w:rFonts w:ascii="Arial Narrow" w:hAnsi="Arial Narrow"/>
        </w:rPr>
        <w:t xml:space="preserve">the </w:t>
      </w:r>
      <w:r w:rsidRPr="005B4093">
        <w:rPr>
          <w:rFonts w:ascii="Arial Narrow" w:hAnsi="Arial Narrow"/>
        </w:rPr>
        <w:t xml:space="preserve">value added in these activities and the region as a whole. </w:t>
      </w:r>
    </w:p>
    <w:p w14:paraId="3E5DD512" w14:textId="77777777" w:rsidR="005B4093" w:rsidRDefault="005B4093" w:rsidP="001749F0">
      <w:pPr>
        <w:spacing w:after="0" w:line="240" w:lineRule="auto"/>
        <w:jc w:val="both"/>
        <w:rPr>
          <w:rFonts w:ascii="Arial Narrow" w:hAnsi="Arial Narrow"/>
          <w:b/>
        </w:rPr>
      </w:pPr>
    </w:p>
    <w:p w14:paraId="0D603772" w14:textId="756BA9CB" w:rsidR="00D0793B" w:rsidRPr="005B4093" w:rsidRDefault="00D0793B" w:rsidP="001749F0">
      <w:pPr>
        <w:spacing w:after="0" w:line="240" w:lineRule="auto"/>
        <w:jc w:val="both"/>
        <w:rPr>
          <w:rFonts w:ascii="Arial Narrow" w:hAnsi="Arial Narrow"/>
          <w:b/>
        </w:rPr>
      </w:pPr>
      <w:r w:rsidRPr="005B4093">
        <w:rPr>
          <w:rFonts w:ascii="Arial Narrow" w:hAnsi="Arial Narrow"/>
          <w:b/>
        </w:rPr>
        <w:t>Threats:</w:t>
      </w:r>
    </w:p>
    <w:p w14:paraId="7E2BBEDD" w14:textId="3142AE49" w:rsidR="00D0793B" w:rsidRPr="005B4093" w:rsidRDefault="00DB6624" w:rsidP="00DB6624">
      <w:pPr>
        <w:pStyle w:val="ListParagraph"/>
        <w:numPr>
          <w:ilvl w:val="0"/>
          <w:numId w:val="11"/>
        </w:numPr>
        <w:spacing w:after="0" w:line="240" w:lineRule="auto"/>
        <w:jc w:val="both"/>
        <w:rPr>
          <w:rFonts w:ascii="Arial Narrow" w:hAnsi="Arial Narrow"/>
        </w:rPr>
      </w:pPr>
      <w:r w:rsidRPr="005B4093">
        <w:rPr>
          <w:rFonts w:ascii="Arial Narrow" w:hAnsi="Arial Narrow"/>
        </w:rPr>
        <w:t>Further negative practices and absence of solution</w:t>
      </w:r>
      <w:r w:rsidR="005B4093">
        <w:rPr>
          <w:rFonts w:ascii="Arial Narrow" w:hAnsi="Arial Narrow"/>
        </w:rPr>
        <w:t>s</w:t>
      </w:r>
      <w:r w:rsidRPr="005B4093">
        <w:rPr>
          <w:rFonts w:ascii="Arial Narrow" w:hAnsi="Arial Narrow"/>
        </w:rPr>
        <w:t xml:space="preserve"> in environmental protection could have negative impact</w:t>
      </w:r>
      <w:r w:rsidR="005B4093">
        <w:rPr>
          <w:rFonts w:ascii="Arial Narrow" w:hAnsi="Arial Narrow"/>
        </w:rPr>
        <w:t>s</w:t>
      </w:r>
      <w:r w:rsidRPr="005B4093">
        <w:rPr>
          <w:rFonts w:ascii="Arial Narrow" w:hAnsi="Arial Narrow"/>
        </w:rPr>
        <w:t xml:space="preserve"> on </w:t>
      </w:r>
      <w:r w:rsidR="005B4093">
        <w:rPr>
          <w:rFonts w:ascii="Arial Narrow" w:hAnsi="Arial Narrow"/>
        </w:rPr>
        <w:t xml:space="preserve">the </w:t>
      </w:r>
      <w:r w:rsidRPr="005B4093">
        <w:rPr>
          <w:rFonts w:ascii="Arial Narrow" w:hAnsi="Arial Narrow"/>
        </w:rPr>
        <w:t>development of tourism.</w:t>
      </w:r>
    </w:p>
    <w:p w14:paraId="1956F8F6" w14:textId="022F9573" w:rsidR="00DB6624" w:rsidRPr="005B4093" w:rsidRDefault="00DB6624" w:rsidP="00DB6624">
      <w:pPr>
        <w:pStyle w:val="ListParagraph"/>
        <w:numPr>
          <w:ilvl w:val="0"/>
          <w:numId w:val="11"/>
        </w:numPr>
        <w:spacing w:after="0" w:line="240" w:lineRule="auto"/>
        <w:jc w:val="both"/>
        <w:rPr>
          <w:rFonts w:ascii="Arial Narrow" w:hAnsi="Arial Narrow"/>
        </w:rPr>
      </w:pPr>
      <w:r w:rsidRPr="005B4093">
        <w:rPr>
          <w:rFonts w:ascii="Arial Narrow" w:hAnsi="Arial Narrow"/>
        </w:rPr>
        <w:lastRenderedPageBreak/>
        <w:t xml:space="preserve">Global economic crisis caused by Covid-19 epidemiological situation could have negative impact on </w:t>
      </w:r>
      <w:r w:rsidR="005B4093">
        <w:rPr>
          <w:rFonts w:ascii="Arial Narrow" w:hAnsi="Arial Narrow"/>
        </w:rPr>
        <w:t xml:space="preserve">the </w:t>
      </w:r>
      <w:r w:rsidRPr="005B4093">
        <w:rPr>
          <w:rFonts w:ascii="Arial Narrow" w:hAnsi="Arial Narrow"/>
        </w:rPr>
        <w:t xml:space="preserve">economy and </w:t>
      </w:r>
      <w:r w:rsidR="005B4093">
        <w:rPr>
          <w:rFonts w:ascii="Arial Narrow" w:hAnsi="Arial Narrow"/>
        </w:rPr>
        <w:t xml:space="preserve">specially on </w:t>
      </w:r>
      <w:r w:rsidRPr="005B4093">
        <w:rPr>
          <w:rFonts w:ascii="Arial Narrow" w:hAnsi="Arial Narrow"/>
        </w:rPr>
        <w:t xml:space="preserve">employment. </w:t>
      </w:r>
    </w:p>
    <w:p w14:paraId="0DC2C082" w14:textId="77BEE0F1" w:rsidR="00DB6624" w:rsidRPr="005B4093" w:rsidRDefault="00DB6624" w:rsidP="00DB6624">
      <w:pPr>
        <w:pStyle w:val="ListParagraph"/>
        <w:numPr>
          <w:ilvl w:val="0"/>
          <w:numId w:val="11"/>
        </w:numPr>
        <w:spacing w:after="0" w:line="240" w:lineRule="auto"/>
        <w:jc w:val="both"/>
        <w:rPr>
          <w:rFonts w:ascii="Arial Narrow" w:hAnsi="Arial Narrow"/>
        </w:rPr>
      </w:pPr>
      <w:r w:rsidRPr="005B4093">
        <w:rPr>
          <w:rFonts w:ascii="Arial Narrow" w:hAnsi="Arial Narrow"/>
        </w:rPr>
        <w:t xml:space="preserve">Limitations related to mobility of persons, due to Covid-19 crisis could have negative impact on development of tourism in the region. </w:t>
      </w:r>
    </w:p>
    <w:p w14:paraId="11E4AA4C" w14:textId="77777777" w:rsidR="00D0793B" w:rsidRPr="005B4093" w:rsidRDefault="00D0793B" w:rsidP="001749F0">
      <w:pPr>
        <w:spacing w:after="0" w:line="240" w:lineRule="auto"/>
        <w:jc w:val="both"/>
        <w:rPr>
          <w:rFonts w:ascii="Arial Narrow" w:hAnsi="Arial Narrow"/>
        </w:rPr>
      </w:pPr>
    </w:p>
    <w:p w14:paraId="0EF98CEB" w14:textId="101A6D05" w:rsidR="00DB6624" w:rsidRPr="005B4093" w:rsidRDefault="003E36CC" w:rsidP="001749F0">
      <w:pPr>
        <w:spacing w:after="0" w:line="240" w:lineRule="auto"/>
        <w:jc w:val="both"/>
        <w:rPr>
          <w:rFonts w:ascii="Arial Narrow" w:hAnsi="Arial Narrow"/>
        </w:rPr>
      </w:pPr>
      <w:r w:rsidRPr="005B4093">
        <w:rPr>
          <w:rFonts w:ascii="Arial Narrow" w:hAnsi="Arial Narrow"/>
        </w:rPr>
        <w:t>The selection of the thematic priorities directly</w:t>
      </w:r>
      <w:r w:rsidR="005B4093">
        <w:rPr>
          <w:rFonts w:ascii="Arial Narrow" w:hAnsi="Arial Narrow"/>
        </w:rPr>
        <w:t xml:space="preserve"> derived</w:t>
      </w:r>
      <w:r w:rsidRPr="005B4093">
        <w:rPr>
          <w:rFonts w:ascii="Arial Narrow" w:hAnsi="Arial Narrow"/>
        </w:rPr>
        <w:t xml:space="preserve"> from the SWOT and </w:t>
      </w:r>
      <w:r w:rsidR="005B4093">
        <w:rPr>
          <w:rFonts w:ascii="Arial Narrow" w:hAnsi="Arial Narrow"/>
        </w:rPr>
        <w:t>s</w:t>
      </w:r>
      <w:r w:rsidRPr="005B4093">
        <w:rPr>
          <w:rFonts w:ascii="Arial Narrow" w:hAnsi="Arial Narrow"/>
        </w:rPr>
        <w:t>ituation analys</w:t>
      </w:r>
      <w:r w:rsidR="005B4093">
        <w:rPr>
          <w:rFonts w:ascii="Arial Narrow" w:hAnsi="Arial Narrow"/>
        </w:rPr>
        <w:t>e</w:t>
      </w:r>
      <w:r w:rsidRPr="005B4093">
        <w:rPr>
          <w:rFonts w:ascii="Arial Narrow" w:hAnsi="Arial Narrow"/>
        </w:rPr>
        <w:t xml:space="preserve">s through a wide consultative process </w:t>
      </w:r>
      <w:r w:rsidR="00717E5F">
        <w:rPr>
          <w:rFonts w:ascii="Arial Narrow" w:hAnsi="Arial Narrow"/>
        </w:rPr>
        <w:t>among</w:t>
      </w:r>
      <w:r w:rsidRPr="005B4093">
        <w:rPr>
          <w:rFonts w:ascii="Arial Narrow" w:hAnsi="Arial Narrow"/>
        </w:rPr>
        <w:t xml:space="preserve"> the members of the </w:t>
      </w:r>
      <w:r w:rsidR="00717E5F">
        <w:rPr>
          <w:rFonts w:ascii="Arial Narrow" w:hAnsi="Arial Narrow"/>
        </w:rPr>
        <w:t>specially formed j</w:t>
      </w:r>
      <w:r w:rsidRPr="005B4093">
        <w:rPr>
          <w:rFonts w:ascii="Arial Narrow" w:hAnsi="Arial Narrow"/>
        </w:rPr>
        <w:t xml:space="preserve">oint </w:t>
      </w:r>
      <w:r w:rsidR="00717E5F">
        <w:rPr>
          <w:rFonts w:ascii="Arial Narrow" w:hAnsi="Arial Narrow"/>
        </w:rPr>
        <w:t>t</w:t>
      </w:r>
      <w:r w:rsidRPr="005B4093">
        <w:rPr>
          <w:rFonts w:ascii="Arial Narrow" w:hAnsi="Arial Narrow"/>
        </w:rPr>
        <w:t xml:space="preserve">ask </w:t>
      </w:r>
      <w:r w:rsidR="00717E5F">
        <w:rPr>
          <w:rFonts w:ascii="Arial Narrow" w:hAnsi="Arial Narrow"/>
        </w:rPr>
        <w:t>f</w:t>
      </w:r>
      <w:r w:rsidRPr="005B4093">
        <w:rPr>
          <w:rFonts w:ascii="Arial Narrow" w:hAnsi="Arial Narrow"/>
        </w:rPr>
        <w:t>orce</w:t>
      </w:r>
      <w:r w:rsidR="00717E5F">
        <w:rPr>
          <w:rFonts w:ascii="Arial Narrow" w:hAnsi="Arial Narrow"/>
        </w:rPr>
        <w:t xml:space="preserve"> (JTF).</w:t>
      </w:r>
      <w:r w:rsidRPr="005B4093">
        <w:rPr>
          <w:rFonts w:ascii="Arial Narrow" w:hAnsi="Arial Narrow"/>
        </w:rPr>
        <w:t xml:space="preserve"> </w:t>
      </w:r>
      <w:r w:rsidR="00717E5F">
        <w:rPr>
          <w:rFonts w:ascii="Arial Narrow" w:hAnsi="Arial Narrow"/>
        </w:rPr>
        <w:t>The resulting priorities and specific objectives are as follows:</w:t>
      </w:r>
      <w:r w:rsidR="00DB6624" w:rsidRPr="005B4093">
        <w:rPr>
          <w:rFonts w:ascii="Arial Narrow" w:hAnsi="Arial Narrow"/>
        </w:rPr>
        <w:t xml:space="preserve"> </w:t>
      </w:r>
    </w:p>
    <w:p w14:paraId="0B263E4D" w14:textId="77777777" w:rsidR="00DB6624" w:rsidRPr="005B4093" w:rsidRDefault="00DB6624" w:rsidP="001749F0">
      <w:pPr>
        <w:spacing w:after="0" w:line="240" w:lineRule="auto"/>
        <w:jc w:val="both"/>
        <w:rPr>
          <w:rFonts w:ascii="Arial Narrow" w:hAnsi="Arial Narrow"/>
        </w:rPr>
      </w:pPr>
    </w:p>
    <w:p w14:paraId="21C0066C" w14:textId="5DF13440" w:rsidR="000E6E48" w:rsidRPr="009E26CF" w:rsidRDefault="00DB6624" w:rsidP="009E26CF">
      <w:pPr>
        <w:pStyle w:val="ListParagraph"/>
        <w:numPr>
          <w:ilvl w:val="0"/>
          <w:numId w:val="15"/>
        </w:numPr>
        <w:spacing w:after="0" w:line="240" w:lineRule="auto"/>
        <w:jc w:val="both"/>
        <w:rPr>
          <w:rFonts w:ascii="Arial Narrow" w:hAnsi="Arial Narrow"/>
          <w:b/>
        </w:rPr>
      </w:pPr>
      <w:r w:rsidRPr="009E26CF">
        <w:rPr>
          <w:rFonts w:ascii="Arial Narrow" w:hAnsi="Arial Narrow"/>
          <w:b/>
        </w:rPr>
        <w:t>TP6: Investing in youth, education and skills</w:t>
      </w:r>
      <w:r w:rsidR="000A11E4">
        <w:rPr>
          <w:rFonts w:ascii="Arial Narrow" w:hAnsi="Arial Narrow"/>
          <w:b/>
        </w:rPr>
        <w:t xml:space="preserve"> (to become programme’s TP 1)</w:t>
      </w:r>
    </w:p>
    <w:p w14:paraId="5D5C70CF" w14:textId="77777777" w:rsidR="00717E5F" w:rsidRDefault="00717E5F" w:rsidP="001749F0">
      <w:pPr>
        <w:spacing w:after="0" w:line="240" w:lineRule="auto"/>
        <w:jc w:val="both"/>
        <w:rPr>
          <w:rFonts w:ascii="Arial Narrow" w:hAnsi="Arial Narrow"/>
        </w:rPr>
      </w:pPr>
    </w:p>
    <w:p w14:paraId="5D60CD71" w14:textId="01BC0024" w:rsidR="00DB6624" w:rsidRPr="005B4093" w:rsidRDefault="00E40834" w:rsidP="009E26CF">
      <w:pPr>
        <w:spacing w:after="0" w:line="240" w:lineRule="auto"/>
        <w:ind w:left="360"/>
        <w:jc w:val="both"/>
        <w:rPr>
          <w:rFonts w:ascii="Arial Narrow" w:hAnsi="Arial Narrow"/>
        </w:rPr>
      </w:pPr>
      <w:r w:rsidRPr="005B4093">
        <w:rPr>
          <w:rFonts w:ascii="Arial Narrow" w:hAnsi="Arial Narrow"/>
        </w:rPr>
        <w:t>Within this TP</w:t>
      </w:r>
      <w:r w:rsidR="009E26CF">
        <w:rPr>
          <w:rFonts w:ascii="Arial Narrow" w:hAnsi="Arial Narrow"/>
        </w:rPr>
        <w:t>,</w:t>
      </w:r>
      <w:r w:rsidRPr="005B4093">
        <w:rPr>
          <w:rFonts w:ascii="Arial Narrow" w:hAnsi="Arial Narrow"/>
        </w:rPr>
        <w:t xml:space="preserve"> two specific objectives are defined:</w:t>
      </w:r>
    </w:p>
    <w:p w14:paraId="194DE4F4" w14:textId="77777777" w:rsidR="00717E5F" w:rsidRDefault="00717E5F" w:rsidP="009E26CF">
      <w:pPr>
        <w:spacing w:after="0" w:line="240" w:lineRule="auto"/>
        <w:ind w:left="644"/>
        <w:jc w:val="both"/>
        <w:rPr>
          <w:rFonts w:ascii="Arial Narrow" w:hAnsi="Arial Narrow"/>
        </w:rPr>
      </w:pPr>
    </w:p>
    <w:p w14:paraId="71C3187F" w14:textId="0FD0091E" w:rsidR="00E40834" w:rsidRPr="005B4093" w:rsidRDefault="009A68E1" w:rsidP="009E26CF">
      <w:pPr>
        <w:spacing w:after="0" w:line="240" w:lineRule="auto"/>
        <w:ind w:left="644"/>
        <w:jc w:val="both"/>
        <w:rPr>
          <w:rFonts w:ascii="Arial Narrow" w:hAnsi="Arial Narrow"/>
        </w:rPr>
      </w:pPr>
      <w:proofErr w:type="gramStart"/>
      <w:r w:rsidRPr="005B4093">
        <w:rPr>
          <w:rFonts w:ascii="Arial Narrow" w:hAnsi="Arial Narrow"/>
        </w:rPr>
        <w:t>SO</w:t>
      </w:r>
      <w:proofErr w:type="gramEnd"/>
      <w:r w:rsidR="00717E5F">
        <w:rPr>
          <w:rFonts w:ascii="Arial Narrow" w:hAnsi="Arial Narrow"/>
        </w:rPr>
        <w:t xml:space="preserve"> </w:t>
      </w:r>
      <w:r w:rsidR="000A11E4">
        <w:rPr>
          <w:rFonts w:ascii="Arial Narrow" w:hAnsi="Arial Narrow"/>
        </w:rPr>
        <w:t>1</w:t>
      </w:r>
      <w:r w:rsidRPr="005B4093">
        <w:rPr>
          <w:rFonts w:ascii="Arial Narrow" w:hAnsi="Arial Narrow"/>
        </w:rPr>
        <w:t xml:space="preserve">.1 </w:t>
      </w:r>
      <w:r w:rsidR="00717E5F">
        <w:rPr>
          <w:rFonts w:ascii="Arial Narrow" w:hAnsi="Arial Narrow"/>
        </w:rPr>
        <w:t>To enhance</w:t>
      </w:r>
      <w:r w:rsidRPr="005B4093">
        <w:rPr>
          <w:rFonts w:ascii="Arial Narrow" w:hAnsi="Arial Narrow"/>
        </w:rPr>
        <w:t xml:space="preserve"> youth activism and </w:t>
      </w:r>
      <w:r w:rsidR="00717E5F">
        <w:rPr>
          <w:rFonts w:ascii="Arial Narrow" w:hAnsi="Arial Narrow"/>
        </w:rPr>
        <w:t xml:space="preserve">youth </w:t>
      </w:r>
      <w:r w:rsidRPr="005B4093">
        <w:rPr>
          <w:rFonts w:ascii="Arial Narrow" w:hAnsi="Arial Narrow"/>
        </w:rPr>
        <w:t>socio-economic participation</w:t>
      </w:r>
    </w:p>
    <w:p w14:paraId="4A9045C8" w14:textId="77777777" w:rsidR="00717E5F" w:rsidRDefault="00717E5F" w:rsidP="009E26CF">
      <w:pPr>
        <w:spacing w:after="0" w:line="240" w:lineRule="auto"/>
        <w:ind w:left="644"/>
        <w:jc w:val="both"/>
        <w:rPr>
          <w:rFonts w:ascii="Arial Narrow" w:hAnsi="Arial Narrow"/>
        </w:rPr>
      </w:pPr>
    </w:p>
    <w:p w14:paraId="2BBCC29F" w14:textId="3AFA7653" w:rsidR="009A68E1" w:rsidRPr="005B4093" w:rsidRDefault="009A68E1" w:rsidP="009E26CF">
      <w:pPr>
        <w:spacing w:after="0" w:line="240" w:lineRule="auto"/>
        <w:ind w:left="644"/>
        <w:jc w:val="both"/>
        <w:rPr>
          <w:rFonts w:ascii="Arial Narrow" w:hAnsi="Arial Narrow"/>
        </w:rPr>
      </w:pPr>
      <w:proofErr w:type="gramStart"/>
      <w:r w:rsidRPr="005B4093">
        <w:rPr>
          <w:rFonts w:ascii="Arial Narrow" w:hAnsi="Arial Narrow"/>
        </w:rPr>
        <w:t>SO</w:t>
      </w:r>
      <w:proofErr w:type="gramEnd"/>
      <w:r w:rsidR="00717E5F">
        <w:rPr>
          <w:rFonts w:ascii="Arial Narrow" w:hAnsi="Arial Narrow"/>
        </w:rPr>
        <w:t xml:space="preserve"> </w:t>
      </w:r>
      <w:r w:rsidR="000A11E4">
        <w:rPr>
          <w:rFonts w:ascii="Arial Narrow" w:hAnsi="Arial Narrow"/>
        </w:rPr>
        <w:t>1</w:t>
      </w:r>
      <w:r w:rsidRPr="005B4093">
        <w:rPr>
          <w:rFonts w:ascii="Arial Narrow" w:hAnsi="Arial Narrow"/>
        </w:rPr>
        <w:t xml:space="preserve">.2 </w:t>
      </w:r>
      <w:r w:rsidR="00717E5F">
        <w:rPr>
          <w:rFonts w:ascii="Arial Narrow" w:hAnsi="Arial Narrow"/>
        </w:rPr>
        <w:t>To increase the</w:t>
      </w:r>
      <w:r w:rsidRPr="005B4093">
        <w:rPr>
          <w:rFonts w:ascii="Arial Narrow" w:hAnsi="Arial Narrow"/>
        </w:rPr>
        <w:t xml:space="preserve"> employability of specific groups by provision of new skills</w:t>
      </w:r>
    </w:p>
    <w:p w14:paraId="5E986ABB" w14:textId="77777777" w:rsidR="00717E5F" w:rsidRDefault="00717E5F" w:rsidP="009E26CF">
      <w:pPr>
        <w:spacing w:after="0" w:line="240" w:lineRule="auto"/>
        <w:ind w:left="360"/>
        <w:jc w:val="both"/>
        <w:rPr>
          <w:rFonts w:ascii="Arial Narrow" w:hAnsi="Arial Narrow"/>
        </w:rPr>
      </w:pPr>
    </w:p>
    <w:p w14:paraId="7A317702" w14:textId="6A3924A7" w:rsidR="00E40834" w:rsidRPr="005B4093" w:rsidRDefault="00E40834" w:rsidP="000A11E4">
      <w:pPr>
        <w:spacing w:after="0" w:line="240" w:lineRule="auto"/>
        <w:jc w:val="both"/>
        <w:rPr>
          <w:rFonts w:ascii="Arial Narrow" w:hAnsi="Arial Narrow"/>
        </w:rPr>
      </w:pPr>
      <w:r w:rsidRPr="005B4093">
        <w:rPr>
          <w:rFonts w:ascii="Arial Narrow" w:hAnsi="Arial Narrow"/>
        </w:rPr>
        <w:t>T</w:t>
      </w:r>
      <w:r w:rsidR="009A68E1" w:rsidRPr="005B4093">
        <w:rPr>
          <w:rFonts w:ascii="Arial Narrow" w:hAnsi="Arial Narrow"/>
        </w:rPr>
        <w:t xml:space="preserve">he thematic priority addresses some of the key challenges identified in the region – limited perspectives and high unemployment rates among youth, as well as negative migration trends </w:t>
      </w:r>
      <w:r w:rsidR="009E26CF">
        <w:rPr>
          <w:rFonts w:ascii="Arial Narrow" w:hAnsi="Arial Narrow"/>
        </w:rPr>
        <w:t>within</w:t>
      </w:r>
      <w:r w:rsidR="009A68E1" w:rsidRPr="005B4093">
        <w:rPr>
          <w:rFonts w:ascii="Arial Narrow" w:hAnsi="Arial Narrow"/>
        </w:rPr>
        <w:t xml:space="preserve"> the region. </w:t>
      </w:r>
      <w:r w:rsidR="009E26CF">
        <w:rPr>
          <w:rFonts w:ascii="Arial Narrow" w:hAnsi="Arial Narrow"/>
        </w:rPr>
        <w:t>The s</w:t>
      </w:r>
      <w:r w:rsidR="009A68E1" w:rsidRPr="005B4093">
        <w:rPr>
          <w:rFonts w:ascii="Arial Narrow" w:hAnsi="Arial Narrow"/>
        </w:rPr>
        <w:t>election of th</w:t>
      </w:r>
      <w:r w:rsidR="009E26CF">
        <w:rPr>
          <w:rFonts w:ascii="Arial Narrow" w:hAnsi="Arial Narrow"/>
        </w:rPr>
        <w:t>is priority is</w:t>
      </w:r>
      <w:r w:rsidR="009A68E1" w:rsidRPr="005B4093">
        <w:rPr>
          <w:rFonts w:ascii="Arial Narrow" w:hAnsi="Arial Narrow"/>
        </w:rPr>
        <w:t xml:space="preserve"> also based on </w:t>
      </w:r>
      <w:r w:rsidR="009E26CF">
        <w:rPr>
          <w:rFonts w:ascii="Arial Narrow" w:hAnsi="Arial Narrow"/>
        </w:rPr>
        <w:t xml:space="preserve">the </w:t>
      </w:r>
      <w:r w:rsidR="009A68E1" w:rsidRPr="005B4093">
        <w:rPr>
          <w:rFonts w:ascii="Arial Narrow" w:hAnsi="Arial Narrow"/>
        </w:rPr>
        <w:t>experience</w:t>
      </w:r>
      <w:r w:rsidR="009E26CF">
        <w:rPr>
          <w:rFonts w:ascii="Arial Narrow" w:hAnsi="Arial Narrow"/>
        </w:rPr>
        <w:t xml:space="preserve"> gained through</w:t>
      </w:r>
      <w:r w:rsidR="009A68E1" w:rsidRPr="005B4093">
        <w:rPr>
          <w:rFonts w:ascii="Arial Narrow" w:hAnsi="Arial Narrow"/>
        </w:rPr>
        <w:t xml:space="preserve"> joint people-to-people actions</w:t>
      </w:r>
      <w:r w:rsidR="009E26CF">
        <w:rPr>
          <w:rFonts w:ascii="Arial Narrow" w:hAnsi="Arial Narrow"/>
        </w:rPr>
        <w:t xml:space="preserve"> that</w:t>
      </w:r>
      <w:r w:rsidR="009A68E1" w:rsidRPr="005B4093">
        <w:rPr>
          <w:rFonts w:ascii="Arial Narrow" w:hAnsi="Arial Narrow"/>
        </w:rPr>
        <w:t xml:space="preserve"> were</w:t>
      </w:r>
      <w:r w:rsidR="009E26CF">
        <w:rPr>
          <w:rFonts w:ascii="Arial Narrow" w:hAnsi="Arial Narrow"/>
        </w:rPr>
        <w:t xml:space="preserve"> regarded as </w:t>
      </w:r>
      <w:r w:rsidR="009A68E1" w:rsidRPr="005B4093">
        <w:rPr>
          <w:rFonts w:ascii="Arial Narrow" w:hAnsi="Arial Narrow"/>
        </w:rPr>
        <w:t xml:space="preserve">the most successful and relevant in previous programmes. </w:t>
      </w:r>
    </w:p>
    <w:p w14:paraId="65B64E1A" w14:textId="77777777" w:rsidR="00DB6624" w:rsidRPr="005B4093" w:rsidRDefault="00DB6624" w:rsidP="001749F0">
      <w:pPr>
        <w:spacing w:after="0" w:line="240" w:lineRule="auto"/>
        <w:jc w:val="both"/>
        <w:rPr>
          <w:rFonts w:ascii="Arial Narrow" w:hAnsi="Arial Narrow"/>
        </w:rPr>
      </w:pPr>
    </w:p>
    <w:p w14:paraId="1DDF246C" w14:textId="1AD03E55" w:rsidR="00DB6624" w:rsidRPr="009E26CF" w:rsidRDefault="00DB6624" w:rsidP="009E26CF">
      <w:pPr>
        <w:pStyle w:val="ListParagraph"/>
        <w:numPr>
          <w:ilvl w:val="0"/>
          <w:numId w:val="15"/>
        </w:numPr>
        <w:spacing w:after="0" w:line="240" w:lineRule="auto"/>
        <w:jc w:val="both"/>
        <w:rPr>
          <w:rFonts w:ascii="Arial Narrow" w:hAnsi="Arial Narrow"/>
          <w:b/>
        </w:rPr>
      </w:pPr>
      <w:r w:rsidRPr="009E26CF">
        <w:rPr>
          <w:rFonts w:ascii="Arial Narrow" w:hAnsi="Arial Narrow"/>
          <w:b/>
        </w:rPr>
        <w:t>TP5: Encouraging tourism and cultural and natural heritage</w:t>
      </w:r>
      <w:r w:rsidR="000A11E4">
        <w:rPr>
          <w:rFonts w:ascii="Arial Narrow" w:hAnsi="Arial Narrow"/>
          <w:b/>
        </w:rPr>
        <w:t xml:space="preserve"> (to become programme’s TP 2)</w:t>
      </w:r>
    </w:p>
    <w:p w14:paraId="41F57CA8" w14:textId="77777777" w:rsidR="009E26CF" w:rsidRDefault="009E26CF" w:rsidP="001749F0">
      <w:pPr>
        <w:spacing w:after="0" w:line="240" w:lineRule="auto"/>
        <w:jc w:val="both"/>
        <w:rPr>
          <w:rFonts w:ascii="Arial Narrow" w:hAnsi="Arial Narrow"/>
        </w:rPr>
      </w:pPr>
    </w:p>
    <w:p w14:paraId="14850912" w14:textId="6AA197BB" w:rsidR="00DB6624" w:rsidRPr="005B4093" w:rsidRDefault="00E40834" w:rsidP="009E26CF">
      <w:pPr>
        <w:spacing w:after="0" w:line="240" w:lineRule="auto"/>
        <w:ind w:left="360"/>
        <w:jc w:val="both"/>
        <w:rPr>
          <w:rFonts w:ascii="Arial Narrow" w:hAnsi="Arial Narrow"/>
        </w:rPr>
      </w:pPr>
      <w:r w:rsidRPr="005B4093">
        <w:rPr>
          <w:rFonts w:ascii="Arial Narrow" w:hAnsi="Arial Narrow"/>
        </w:rPr>
        <w:t>Within this TP</w:t>
      </w:r>
      <w:r w:rsidR="009E26CF">
        <w:rPr>
          <w:rFonts w:ascii="Arial Narrow" w:hAnsi="Arial Narrow"/>
        </w:rPr>
        <w:t>,</w:t>
      </w:r>
      <w:r w:rsidRPr="005B4093">
        <w:rPr>
          <w:rFonts w:ascii="Arial Narrow" w:hAnsi="Arial Narrow"/>
        </w:rPr>
        <w:t xml:space="preserve"> one specific objective </w:t>
      </w:r>
      <w:r w:rsidR="009E26CF">
        <w:rPr>
          <w:rFonts w:ascii="Arial Narrow" w:hAnsi="Arial Narrow"/>
        </w:rPr>
        <w:t>is</w:t>
      </w:r>
      <w:r w:rsidRPr="005B4093">
        <w:rPr>
          <w:rFonts w:ascii="Arial Narrow" w:hAnsi="Arial Narrow"/>
        </w:rPr>
        <w:t xml:space="preserve"> defined:</w:t>
      </w:r>
    </w:p>
    <w:p w14:paraId="3BF60762" w14:textId="77777777" w:rsidR="009E26CF" w:rsidRDefault="009E26CF" w:rsidP="009A68E1">
      <w:pPr>
        <w:spacing w:after="0" w:line="240" w:lineRule="auto"/>
        <w:ind w:left="284"/>
        <w:jc w:val="both"/>
        <w:rPr>
          <w:rFonts w:ascii="Arial Narrow" w:hAnsi="Arial Narrow"/>
        </w:rPr>
      </w:pPr>
    </w:p>
    <w:p w14:paraId="12C1485C" w14:textId="359A315C" w:rsidR="00E40834" w:rsidRPr="005B4093" w:rsidRDefault="009A68E1" w:rsidP="009E26CF">
      <w:pPr>
        <w:spacing w:after="0" w:line="240" w:lineRule="auto"/>
        <w:ind w:left="720"/>
        <w:jc w:val="both"/>
        <w:rPr>
          <w:rFonts w:ascii="Arial Narrow" w:hAnsi="Arial Narrow"/>
        </w:rPr>
      </w:pPr>
      <w:proofErr w:type="gramStart"/>
      <w:r w:rsidRPr="005B4093">
        <w:rPr>
          <w:rFonts w:ascii="Arial Narrow" w:hAnsi="Arial Narrow"/>
        </w:rPr>
        <w:t>SO</w:t>
      </w:r>
      <w:proofErr w:type="gramEnd"/>
      <w:r w:rsidR="009E26CF">
        <w:rPr>
          <w:rFonts w:ascii="Arial Narrow" w:hAnsi="Arial Narrow"/>
        </w:rPr>
        <w:t xml:space="preserve"> </w:t>
      </w:r>
      <w:r w:rsidR="000A11E4">
        <w:rPr>
          <w:rFonts w:ascii="Arial Narrow" w:hAnsi="Arial Narrow"/>
        </w:rPr>
        <w:t>2</w:t>
      </w:r>
      <w:r w:rsidRPr="005B4093">
        <w:rPr>
          <w:rFonts w:ascii="Arial Narrow" w:hAnsi="Arial Narrow"/>
        </w:rPr>
        <w:t xml:space="preserve">.1 </w:t>
      </w:r>
      <w:r w:rsidR="009E26CF">
        <w:rPr>
          <w:rFonts w:ascii="Arial Narrow" w:hAnsi="Arial Narrow"/>
        </w:rPr>
        <w:t>To develop and promote</w:t>
      </w:r>
      <w:r w:rsidRPr="005B4093">
        <w:rPr>
          <w:rFonts w:ascii="Arial Narrow" w:hAnsi="Arial Narrow"/>
        </w:rPr>
        <w:t xml:space="preserve"> joint tourism offers based on cultural and natural</w:t>
      </w:r>
      <w:r w:rsidR="009E26CF">
        <w:rPr>
          <w:rFonts w:ascii="Arial Narrow" w:hAnsi="Arial Narrow"/>
        </w:rPr>
        <w:t xml:space="preserve"> heritage</w:t>
      </w:r>
    </w:p>
    <w:p w14:paraId="3C5E181B" w14:textId="77777777" w:rsidR="009E26CF" w:rsidRDefault="009E26CF" w:rsidP="001749F0">
      <w:pPr>
        <w:spacing w:after="0" w:line="240" w:lineRule="auto"/>
        <w:jc w:val="both"/>
        <w:rPr>
          <w:rFonts w:ascii="Arial Narrow" w:hAnsi="Arial Narrow"/>
        </w:rPr>
      </w:pPr>
    </w:p>
    <w:p w14:paraId="3A6FB890" w14:textId="3C9B9EFF" w:rsidR="009A68E1" w:rsidRPr="005B4093" w:rsidRDefault="009A68E1" w:rsidP="000A11E4">
      <w:pPr>
        <w:spacing w:after="0" w:line="240" w:lineRule="auto"/>
        <w:jc w:val="both"/>
        <w:rPr>
          <w:rFonts w:ascii="Arial Narrow" w:hAnsi="Arial Narrow"/>
        </w:rPr>
      </w:pPr>
      <w:r w:rsidRPr="005B4093">
        <w:rPr>
          <w:rFonts w:ascii="Arial Narrow" w:hAnsi="Arial Narrow"/>
        </w:rPr>
        <w:t xml:space="preserve">This thematic priority and </w:t>
      </w:r>
      <w:r w:rsidR="009E26CF">
        <w:rPr>
          <w:rFonts w:ascii="Arial Narrow" w:hAnsi="Arial Narrow"/>
        </w:rPr>
        <w:t>its</w:t>
      </w:r>
      <w:r w:rsidRPr="005B4093">
        <w:rPr>
          <w:rFonts w:ascii="Arial Narrow" w:hAnsi="Arial Narrow"/>
        </w:rPr>
        <w:t xml:space="preserve"> specific objective explore the potentials identified in the region, </w:t>
      </w:r>
      <w:r w:rsidR="009E26CF">
        <w:rPr>
          <w:rFonts w:ascii="Arial Narrow" w:hAnsi="Arial Narrow"/>
        </w:rPr>
        <w:t>specially</w:t>
      </w:r>
      <w:r w:rsidRPr="005B4093">
        <w:rPr>
          <w:rFonts w:ascii="Arial Narrow" w:hAnsi="Arial Narrow"/>
        </w:rPr>
        <w:t xml:space="preserve"> tourism development </w:t>
      </w:r>
      <w:r w:rsidR="009E26CF">
        <w:rPr>
          <w:rFonts w:ascii="Arial Narrow" w:hAnsi="Arial Narrow"/>
        </w:rPr>
        <w:t>in</w:t>
      </w:r>
      <w:r w:rsidRPr="005B4093">
        <w:rPr>
          <w:rFonts w:ascii="Arial Narrow" w:hAnsi="Arial Narrow"/>
        </w:rPr>
        <w:t xml:space="preserve"> connection </w:t>
      </w:r>
      <w:r w:rsidR="009E26CF">
        <w:rPr>
          <w:rFonts w:ascii="Arial Narrow" w:hAnsi="Arial Narrow"/>
        </w:rPr>
        <w:t>with</w:t>
      </w:r>
      <w:r w:rsidR="00646C88" w:rsidRPr="005B4093">
        <w:rPr>
          <w:rFonts w:ascii="Arial Narrow" w:hAnsi="Arial Narrow"/>
        </w:rPr>
        <w:t xml:space="preserve"> </w:t>
      </w:r>
      <w:r w:rsidRPr="005B4093">
        <w:rPr>
          <w:rFonts w:ascii="Arial Narrow" w:hAnsi="Arial Narrow"/>
        </w:rPr>
        <w:t xml:space="preserve">cultural and natural heritage. The existing linkages between communities and best practice experiences in </w:t>
      </w:r>
      <w:r w:rsidR="009E26CF">
        <w:rPr>
          <w:rFonts w:ascii="Arial Narrow" w:hAnsi="Arial Narrow"/>
        </w:rPr>
        <w:t>developing a</w:t>
      </w:r>
      <w:r w:rsidRPr="005B4093">
        <w:rPr>
          <w:rFonts w:ascii="Arial Narrow" w:hAnsi="Arial Narrow"/>
        </w:rPr>
        <w:t xml:space="preserve"> joint tourism offer were used as </w:t>
      </w:r>
      <w:r w:rsidR="00646C88" w:rsidRPr="005B4093">
        <w:rPr>
          <w:rFonts w:ascii="Arial Narrow" w:hAnsi="Arial Narrow"/>
        </w:rPr>
        <w:t xml:space="preserve">a </w:t>
      </w:r>
      <w:r w:rsidRPr="005B4093">
        <w:rPr>
          <w:rFonts w:ascii="Arial Narrow" w:hAnsi="Arial Narrow"/>
        </w:rPr>
        <w:t>reference. Th</w:t>
      </w:r>
      <w:r w:rsidR="009E26CF">
        <w:rPr>
          <w:rFonts w:ascii="Arial Narrow" w:hAnsi="Arial Narrow"/>
        </w:rPr>
        <w:t>is</w:t>
      </w:r>
      <w:r w:rsidRPr="005B4093">
        <w:rPr>
          <w:rFonts w:ascii="Arial Narrow" w:hAnsi="Arial Narrow"/>
        </w:rPr>
        <w:t xml:space="preserve"> SO </w:t>
      </w:r>
      <w:r w:rsidR="009E26CF">
        <w:rPr>
          <w:rFonts w:ascii="Arial Narrow" w:hAnsi="Arial Narrow"/>
        </w:rPr>
        <w:t xml:space="preserve">also </w:t>
      </w:r>
      <w:r w:rsidRPr="005B4093">
        <w:rPr>
          <w:rFonts w:ascii="Arial Narrow" w:hAnsi="Arial Narrow"/>
        </w:rPr>
        <w:t xml:space="preserve">allows </w:t>
      </w:r>
      <w:r w:rsidR="009E26CF">
        <w:rPr>
          <w:rFonts w:ascii="Arial Narrow" w:hAnsi="Arial Narrow"/>
        </w:rPr>
        <w:t>the creation of common tourism</w:t>
      </w:r>
      <w:r w:rsidRPr="005B4093">
        <w:rPr>
          <w:rFonts w:ascii="Arial Narrow" w:hAnsi="Arial Narrow"/>
        </w:rPr>
        <w:t xml:space="preserve"> products as well as minor intervention</w:t>
      </w:r>
      <w:r w:rsidR="009E26CF">
        <w:rPr>
          <w:rFonts w:ascii="Arial Narrow" w:hAnsi="Arial Narrow"/>
        </w:rPr>
        <w:t>s</w:t>
      </w:r>
      <w:r w:rsidRPr="005B4093">
        <w:rPr>
          <w:rFonts w:ascii="Arial Narrow" w:hAnsi="Arial Narrow"/>
        </w:rPr>
        <w:t xml:space="preserve"> in tourism infrastructure</w:t>
      </w:r>
      <w:r w:rsidR="009E26CF">
        <w:rPr>
          <w:rFonts w:ascii="Arial Narrow" w:hAnsi="Arial Narrow"/>
        </w:rPr>
        <w:t xml:space="preserve"> at</w:t>
      </w:r>
      <w:r w:rsidRPr="005B4093">
        <w:rPr>
          <w:rFonts w:ascii="Arial Narrow" w:hAnsi="Arial Narrow"/>
        </w:rPr>
        <w:t xml:space="preserve"> culture and natural heritage sites. </w:t>
      </w:r>
    </w:p>
    <w:p w14:paraId="3EF0133A" w14:textId="77777777" w:rsidR="009A68E1" w:rsidRPr="005B4093" w:rsidRDefault="009A68E1" w:rsidP="001749F0">
      <w:pPr>
        <w:spacing w:after="0" w:line="240" w:lineRule="auto"/>
        <w:jc w:val="both"/>
        <w:rPr>
          <w:rFonts w:ascii="Arial Narrow" w:hAnsi="Arial Narrow"/>
        </w:rPr>
      </w:pPr>
    </w:p>
    <w:p w14:paraId="1B1E633A" w14:textId="48071A9B" w:rsidR="009A68E1" w:rsidRPr="005B4093" w:rsidRDefault="009A68E1" w:rsidP="001749F0">
      <w:pPr>
        <w:spacing w:after="0" w:line="240" w:lineRule="auto"/>
        <w:jc w:val="both"/>
        <w:rPr>
          <w:rFonts w:ascii="Arial Narrow" w:hAnsi="Arial Narrow"/>
        </w:rPr>
      </w:pPr>
      <w:r w:rsidRPr="005B4093">
        <w:rPr>
          <w:rFonts w:ascii="Arial Narrow" w:hAnsi="Arial Narrow"/>
        </w:rPr>
        <w:t>It is estimated tha</w:t>
      </w:r>
      <w:r w:rsidR="00E21730">
        <w:rPr>
          <w:rFonts w:ascii="Arial Narrow" w:hAnsi="Arial Narrow"/>
        </w:rPr>
        <w:t>t</w:t>
      </w:r>
      <w:r w:rsidRPr="005B4093">
        <w:rPr>
          <w:rFonts w:ascii="Arial Narrow" w:hAnsi="Arial Narrow"/>
        </w:rPr>
        <w:t xml:space="preserve"> both thematic priorities can </w:t>
      </w:r>
      <w:r w:rsidR="00E21730">
        <w:rPr>
          <w:rFonts w:ascii="Arial Narrow" w:hAnsi="Arial Narrow"/>
        </w:rPr>
        <w:t xml:space="preserve">have the </w:t>
      </w:r>
      <w:r w:rsidRPr="005B4093">
        <w:rPr>
          <w:rFonts w:ascii="Arial Narrow" w:hAnsi="Arial Narrow"/>
        </w:rPr>
        <w:t xml:space="preserve">best possible impact at regional level </w:t>
      </w:r>
      <w:r w:rsidR="00E21730">
        <w:rPr>
          <w:rFonts w:ascii="Arial Narrow" w:hAnsi="Arial Narrow"/>
        </w:rPr>
        <w:t>in</w:t>
      </w:r>
      <w:r w:rsidRPr="005B4093">
        <w:rPr>
          <w:rFonts w:ascii="Arial Narrow" w:hAnsi="Arial Narrow"/>
        </w:rPr>
        <w:t xml:space="preserve"> the cross-border context, </w:t>
      </w:r>
      <w:r w:rsidR="00E21730" w:rsidRPr="005B4093">
        <w:rPr>
          <w:rFonts w:ascii="Arial Narrow" w:hAnsi="Arial Narrow"/>
        </w:rPr>
        <w:t>considering</w:t>
      </w:r>
      <w:r w:rsidRPr="005B4093">
        <w:rPr>
          <w:rFonts w:ascii="Arial Narrow" w:hAnsi="Arial Narrow"/>
        </w:rPr>
        <w:t xml:space="preserve"> the financial </w:t>
      </w:r>
      <w:r w:rsidR="00646C88" w:rsidRPr="005B4093">
        <w:rPr>
          <w:rFonts w:ascii="Arial Narrow" w:hAnsi="Arial Narrow"/>
        </w:rPr>
        <w:t xml:space="preserve">and technical framework of the </w:t>
      </w:r>
      <w:r w:rsidR="00E21730">
        <w:rPr>
          <w:rFonts w:ascii="Arial Narrow" w:hAnsi="Arial Narrow"/>
        </w:rPr>
        <w:t>p</w:t>
      </w:r>
      <w:r w:rsidRPr="005B4093">
        <w:rPr>
          <w:rFonts w:ascii="Arial Narrow" w:hAnsi="Arial Narrow"/>
        </w:rPr>
        <w:t xml:space="preserve">rogramme. </w:t>
      </w:r>
      <w:r w:rsidR="002E6E7E">
        <w:rPr>
          <w:rFonts w:ascii="Arial Narrow" w:hAnsi="Arial Narrow"/>
        </w:rPr>
        <w:t>The proposed r</w:t>
      </w:r>
      <w:r w:rsidRPr="005B4093">
        <w:rPr>
          <w:rFonts w:ascii="Arial Narrow" w:hAnsi="Arial Narrow"/>
        </w:rPr>
        <w:t>esults and activities within both TPs</w:t>
      </w:r>
      <w:r w:rsidR="002E6E7E">
        <w:rPr>
          <w:rFonts w:ascii="Arial Narrow" w:hAnsi="Arial Narrow"/>
        </w:rPr>
        <w:t>,</w:t>
      </w:r>
      <w:r w:rsidRPr="005B4093">
        <w:rPr>
          <w:rFonts w:ascii="Arial Narrow" w:hAnsi="Arial Narrow"/>
        </w:rPr>
        <w:t xml:space="preserve"> which are defined in detail in the intervention strategy below, </w:t>
      </w:r>
      <w:r w:rsidR="002E6E7E">
        <w:rPr>
          <w:rFonts w:ascii="Arial Narrow" w:hAnsi="Arial Narrow"/>
        </w:rPr>
        <w:t>will facilitate</w:t>
      </w:r>
      <w:r w:rsidRPr="005B4093">
        <w:rPr>
          <w:rFonts w:ascii="Arial Narrow" w:hAnsi="Arial Narrow"/>
        </w:rPr>
        <w:t xml:space="preserve"> real joint cross-border initiatives. The fact that real </w:t>
      </w:r>
      <w:r w:rsidR="002E6E7E">
        <w:rPr>
          <w:rFonts w:ascii="Arial Narrow" w:hAnsi="Arial Narrow"/>
        </w:rPr>
        <w:t xml:space="preserve">and pressing </w:t>
      </w:r>
      <w:r w:rsidRPr="005B4093">
        <w:rPr>
          <w:rFonts w:ascii="Arial Narrow" w:hAnsi="Arial Narrow"/>
        </w:rPr>
        <w:t>challenges are being addressed should contribute to increase</w:t>
      </w:r>
      <w:r w:rsidR="002E6E7E">
        <w:rPr>
          <w:rFonts w:ascii="Arial Narrow" w:hAnsi="Arial Narrow"/>
        </w:rPr>
        <w:t xml:space="preserve"> the</w:t>
      </w:r>
      <w:r w:rsidRPr="005B4093">
        <w:rPr>
          <w:rFonts w:ascii="Arial Narrow" w:hAnsi="Arial Narrow"/>
        </w:rPr>
        <w:t xml:space="preserve"> interest among the communities in the programme </w:t>
      </w:r>
      <w:r w:rsidR="002E6E7E">
        <w:rPr>
          <w:rFonts w:ascii="Arial Narrow" w:hAnsi="Arial Narrow"/>
        </w:rPr>
        <w:t>area</w:t>
      </w:r>
      <w:r w:rsidRPr="005B4093">
        <w:rPr>
          <w:rFonts w:ascii="Arial Narrow" w:hAnsi="Arial Narrow"/>
        </w:rPr>
        <w:t xml:space="preserve"> and possibly expand the </w:t>
      </w:r>
      <w:r w:rsidR="002E6E7E">
        <w:rPr>
          <w:rFonts w:ascii="Arial Narrow" w:hAnsi="Arial Narrow"/>
        </w:rPr>
        <w:t>range</w:t>
      </w:r>
      <w:r w:rsidRPr="005B4093">
        <w:rPr>
          <w:rFonts w:ascii="Arial Narrow" w:hAnsi="Arial Narrow"/>
        </w:rPr>
        <w:t xml:space="preserve"> of potential applicants. </w:t>
      </w:r>
    </w:p>
    <w:p w14:paraId="745B5C9E" w14:textId="58C6BD8E" w:rsidR="004C0E9B" w:rsidRPr="005B4093" w:rsidRDefault="004C0E9B" w:rsidP="001749F0">
      <w:pPr>
        <w:spacing w:after="0" w:line="240" w:lineRule="auto"/>
        <w:jc w:val="both"/>
        <w:rPr>
          <w:rFonts w:ascii="Arial Narrow" w:hAnsi="Arial Narrow"/>
        </w:rPr>
      </w:pPr>
    </w:p>
    <w:p w14:paraId="5B62D404" w14:textId="4D4EFDE1" w:rsidR="004C0E9B" w:rsidRPr="005B4093" w:rsidRDefault="004C0E9B" w:rsidP="001749F0">
      <w:pPr>
        <w:spacing w:after="0" w:line="240" w:lineRule="auto"/>
        <w:jc w:val="both"/>
        <w:rPr>
          <w:rFonts w:ascii="Arial Narrow" w:hAnsi="Arial Narrow"/>
        </w:rPr>
      </w:pPr>
      <w:r w:rsidRPr="005B4093">
        <w:rPr>
          <w:rFonts w:ascii="Arial Narrow" w:hAnsi="Arial Narrow"/>
        </w:rPr>
        <w:t>At socio-economic level</w:t>
      </w:r>
      <w:r w:rsidR="002E6E7E">
        <w:rPr>
          <w:rFonts w:ascii="Arial Narrow" w:hAnsi="Arial Narrow"/>
        </w:rPr>
        <w:t>, operations under</w:t>
      </w:r>
      <w:r w:rsidRPr="005B4093">
        <w:rPr>
          <w:rFonts w:ascii="Arial Narrow" w:hAnsi="Arial Narrow"/>
        </w:rPr>
        <w:t xml:space="preserve"> both thematic priorities will contribute to improv</w:t>
      </w:r>
      <w:r w:rsidR="002E6E7E">
        <w:rPr>
          <w:rFonts w:ascii="Arial Narrow" w:hAnsi="Arial Narrow"/>
        </w:rPr>
        <w:t>ing</w:t>
      </w:r>
      <w:r w:rsidRPr="005B4093">
        <w:rPr>
          <w:rFonts w:ascii="Arial Narrow" w:hAnsi="Arial Narrow"/>
        </w:rPr>
        <w:t xml:space="preserve"> competitiveness of the region, will increase attractiveness of the region for in-coming touris</w:t>
      </w:r>
      <w:r w:rsidR="002E6E7E">
        <w:rPr>
          <w:rFonts w:ascii="Arial Narrow" w:hAnsi="Arial Narrow"/>
        </w:rPr>
        <w:t>m</w:t>
      </w:r>
      <w:r w:rsidRPr="005B4093">
        <w:rPr>
          <w:rFonts w:ascii="Arial Narrow" w:hAnsi="Arial Narrow"/>
        </w:rPr>
        <w:t xml:space="preserve"> and will consequent</w:t>
      </w:r>
      <w:r w:rsidR="002E6E7E">
        <w:rPr>
          <w:rFonts w:ascii="Arial Narrow" w:hAnsi="Arial Narrow"/>
        </w:rPr>
        <w:t>ly</w:t>
      </w:r>
      <w:r w:rsidRPr="005B4093">
        <w:rPr>
          <w:rFonts w:ascii="Arial Narrow" w:hAnsi="Arial Narrow"/>
        </w:rPr>
        <w:t xml:space="preserve"> improve </w:t>
      </w:r>
      <w:r w:rsidR="002E6E7E">
        <w:rPr>
          <w:rFonts w:ascii="Arial Narrow" w:hAnsi="Arial Narrow"/>
        </w:rPr>
        <w:t xml:space="preserve">the </w:t>
      </w:r>
      <w:r w:rsidRPr="005B4093">
        <w:rPr>
          <w:rFonts w:ascii="Arial Narrow" w:hAnsi="Arial Narrow"/>
        </w:rPr>
        <w:t>employment situation</w:t>
      </w:r>
      <w:r w:rsidR="002E6E7E">
        <w:rPr>
          <w:rFonts w:ascii="Arial Narrow" w:hAnsi="Arial Narrow"/>
        </w:rPr>
        <w:t>, notably</w:t>
      </w:r>
      <w:r w:rsidRPr="005B4093">
        <w:rPr>
          <w:rFonts w:ascii="Arial Narrow" w:hAnsi="Arial Narrow"/>
        </w:rPr>
        <w:t xml:space="preserve"> </w:t>
      </w:r>
      <w:r w:rsidR="002E6E7E" w:rsidRPr="005B4093">
        <w:rPr>
          <w:rFonts w:ascii="Arial Narrow" w:hAnsi="Arial Narrow"/>
        </w:rPr>
        <w:t>among</w:t>
      </w:r>
      <w:r w:rsidRPr="005B4093">
        <w:rPr>
          <w:rFonts w:ascii="Arial Narrow" w:hAnsi="Arial Narrow"/>
        </w:rPr>
        <w:t xml:space="preserve"> the youth. Steering the results/activities in the direction of innovative initiatives and increased quality of services will undoubtedly increase </w:t>
      </w:r>
      <w:r w:rsidR="002E6E7E">
        <w:rPr>
          <w:rFonts w:ascii="Arial Narrow" w:hAnsi="Arial Narrow"/>
        </w:rPr>
        <w:t xml:space="preserve">the </w:t>
      </w:r>
      <w:r w:rsidRPr="005B4093">
        <w:rPr>
          <w:rFonts w:ascii="Arial Narrow" w:hAnsi="Arial Narrow"/>
        </w:rPr>
        <w:t xml:space="preserve">value-added in some of the traditional sectors. </w:t>
      </w:r>
    </w:p>
    <w:p w14:paraId="486FA96B" w14:textId="77777777" w:rsidR="004C0E9B" w:rsidRPr="005B4093" w:rsidRDefault="004C0E9B" w:rsidP="001749F0">
      <w:pPr>
        <w:spacing w:after="0" w:line="240" w:lineRule="auto"/>
        <w:jc w:val="both"/>
        <w:rPr>
          <w:rFonts w:ascii="Arial Narrow" w:hAnsi="Arial Narrow"/>
        </w:rPr>
      </w:pPr>
    </w:p>
    <w:p w14:paraId="7EC33772" w14:textId="44AF6821" w:rsidR="004C0E9B" w:rsidRPr="005B4093" w:rsidRDefault="002E6E7E" w:rsidP="001749F0">
      <w:pPr>
        <w:spacing w:after="0" w:line="240" w:lineRule="auto"/>
        <w:jc w:val="both"/>
        <w:rPr>
          <w:rFonts w:ascii="Arial Narrow" w:hAnsi="Arial Narrow"/>
        </w:rPr>
      </w:pPr>
      <w:r>
        <w:rPr>
          <w:rFonts w:ascii="Arial Narrow" w:hAnsi="Arial Narrow"/>
        </w:rPr>
        <w:t>B</w:t>
      </w:r>
      <w:r w:rsidR="004C0E9B" w:rsidRPr="005B4093">
        <w:rPr>
          <w:rFonts w:ascii="Arial Narrow" w:hAnsi="Arial Narrow"/>
        </w:rPr>
        <w:t xml:space="preserve">oth TPs will </w:t>
      </w:r>
      <w:r>
        <w:rPr>
          <w:rFonts w:ascii="Arial Narrow" w:hAnsi="Arial Narrow"/>
        </w:rPr>
        <w:t>carry on with the</w:t>
      </w:r>
      <w:r w:rsidR="004C0E9B" w:rsidRPr="005B4093">
        <w:rPr>
          <w:rFonts w:ascii="Arial Narrow" w:hAnsi="Arial Narrow"/>
        </w:rPr>
        <w:t xml:space="preserve"> fruitful and successful cooperation between communities, organisations and authorities from both sides of the border. The fact that issues which are common for both countries are addressed (in a sense of needs and potentials) promises </w:t>
      </w:r>
      <w:r>
        <w:rPr>
          <w:rFonts w:ascii="Arial Narrow" w:hAnsi="Arial Narrow"/>
        </w:rPr>
        <w:t xml:space="preserve">a </w:t>
      </w:r>
      <w:r w:rsidR="004C0E9B" w:rsidRPr="005B4093">
        <w:rPr>
          <w:rFonts w:ascii="Arial Narrow" w:hAnsi="Arial Narrow"/>
        </w:rPr>
        <w:t xml:space="preserve">high level of interest and cooperation.  </w:t>
      </w:r>
    </w:p>
    <w:p w14:paraId="57E46BDB" w14:textId="77777777" w:rsidR="009A68E1" w:rsidRPr="005B4093" w:rsidRDefault="009A68E1" w:rsidP="001749F0">
      <w:pPr>
        <w:spacing w:after="0" w:line="240" w:lineRule="auto"/>
        <w:jc w:val="both"/>
        <w:rPr>
          <w:rFonts w:ascii="Arial Narrow" w:hAnsi="Arial Narrow"/>
        </w:rPr>
      </w:pPr>
    </w:p>
    <w:p w14:paraId="50F66EC2" w14:textId="4C8608BE" w:rsidR="001749F0" w:rsidRPr="005B4093" w:rsidRDefault="001749F0" w:rsidP="00E16F38">
      <w:pPr>
        <w:spacing w:after="0" w:line="240" w:lineRule="auto"/>
        <w:jc w:val="both"/>
        <w:rPr>
          <w:rFonts w:ascii="Arial Narrow" w:hAnsi="Arial Narrow"/>
        </w:rPr>
      </w:pPr>
    </w:p>
    <w:p w14:paraId="1903D9DA" w14:textId="77777777" w:rsidR="001749F0" w:rsidRPr="005B4093" w:rsidRDefault="001749F0" w:rsidP="001749F0">
      <w:pPr>
        <w:pStyle w:val="ListParagraph"/>
        <w:spacing w:after="0" w:line="240" w:lineRule="auto"/>
        <w:ind w:left="360"/>
        <w:jc w:val="both"/>
        <w:rPr>
          <w:rFonts w:ascii="Arial Narrow" w:hAnsi="Arial Narrow"/>
        </w:rPr>
      </w:pPr>
    </w:p>
    <w:p w14:paraId="43C93DB6" w14:textId="77777777" w:rsidR="001749F0" w:rsidRPr="000A11E4" w:rsidRDefault="001749F0" w:rsidP="001749F0">
      <w:pPr>
        <w:pStyle w:val="Heading2"/>
        <w:spacing w:before="0" w:line="240" w:lineRule="auto"/>
        <w:rPr>
          <w:rFonts w:ascii="Arial Narrow" w:hAnsi="Arial Narrow"/>
        </w:rPr>
      </w:pPr>
      <w:bookmarkStart w:id="23" w:name="_Toc363833818"/>
      <w:bookmarkStart w:id="24" w:name="_Toc364756952"/>
      <w:bookmarkStart w:id="25" w:name="_Toc40772294"/>
      <w:bookmarkStart w:id="26" w:name="_Toc40772463"/>
      <w:bookmarkStart w:id="27" w:name="_Toc39007127"/>
      <w:bookmarkStart w:id="28" w:name="_Toc50475747"/>
      <w:bookmarkStart w:id="29" w:name="_Toc57575285"/>
      <w:r w:rsidRPr="000A11E4">
        <w:rPr>
          <w:rFonts w:ascii="Arial Narrow" w:hAnsi="Arial Narrow"/>
        </w:rPr>
        <w:lastRenderedPageBreak/>
        <w:t>1.2 Preparation of the programme and involvement of the partners</w:t>
      </w:r>
      <w:bookmarkEnd w:id="23"/>
      <w:bookmarkEnd w:id="24"/>
      <w:bookmarkEnd w:id="25"/>
      <w:bookmarkEnd w:id="26"/>
      <w:bookmarkEnd w:id="27"/>
      <w:bookmarkEnd w:id="28"/>
      <w:bookmarkEnd w:id="29"/>
    </w:p>
    <w:p w14:paraId="05DB656A" w14:textId="77777777" w:rsidR="004C0E9B" w:rsidRPr="005B4093" w:rsidRDefault="004C0E9B" w:rsidP="001749F0">
      <w:pPr>
        <w:spacing w:after="0" w:line="240" w:lineRule="auto"/>
        <w:jc w:val="both"/>
        <w:rPr>
          <w:rFonts w:ascii="Arial Narrow" w:hAnsi="Arial Narrow"/>
        </w:rPr>
      </w:pPr>
    </w:p>
    <w:p w14:paraId="4EA7CBE9" w14:textId="1BAA6DA7" w:rsidR="004C0E9B" w:rsidRPr="005B4093" w:rsidRDefault="004C0E9B" w:rsidP="001749F0">
      <w:pPr>
        <w:spacing w:after="0" w:line="240" w:lineRule="auto"/>
        <w:jc w:val="both"/>
        <w:rPr>
          <w:rFonts w:ascii="Arial Narrow" w:hAnsi="Arial Narrow"/>
        </w:rPr>
      </w:pPr>
      <w:r w:rsidRPr="005B4093">
        <w:rPr>
          <w:rFonts w:ascii="Arial Narrow" w:hAnsi="Arial Narrow"/>
        </w:rPr>
        <w:t xml:space="preserve">The programming process was </w:t>
      </w:r>
      <w:r w:rsidR="00646C88" w:rsidRPr="005B4093">
        <w:rPr>
          <w:rFonts w:ascii="Arial Narrow" w:hAnsi="Arial Narrow"/>
        </w:rPr>
        <w:t>marked</w:t>
      </w:r>
      <w:r w:rsidRPr="005B4093">
        <w:rPr>
          <w:rFonts w:ascii="Arial Narrow" w:hAnsi="Arial Narrow"/>
        </w:rPr>
        <w:t xml:space="preserve"> by </w:t>
      </w:r>
      <w:r w:rsidR="002E6E7E">
        <w:rPr>
          <w:rFonts w:ascii="Arial Narrow" w:hAnsi="Arial Narrow"/>
        </w:rPr>
        <w:t xml:space="preserve">a </w:t>
      </w:r>
      <w:r w:rsidRPr="005B4093">
        <w:rPr>
          <w:rFonts w:ascii="Arial Narrow" w:hAnsi="Arial Narrow"/>
        </w:rPr>
        <w:t xml:space="preserve">relatively limited time frame and the Covid-19 epidemiological situation which mostly prevented live contacts and larger meetings. The consultations and meetings were therefore mostly implemented on-line. </w:t>
      </w:r>
    </w:p>
    <w:p w14:paraId="42B4E423" w14:textId="77777777" w:rsidR="0001139B" w:rsidRPr="005B4093" w:rsidRDefault="0001139B" w:rsidP="001749F0">
      <w:pPr>
        <w:spacing w:after="0" w:line="240" w:lineRule="auto"/>
        <w:jc w:val="both"/>
        <w:rPr>
          <w:rFonts w:ascii="Arial Narrow" w:hAnsi="Arial Narrow"/>
        </w:rPr>
      </w:pPr>
    </w:p>
    <w:p w14:paraId="6D070DDF" w14:textId="2D749E54" w:rsidR="0001139B" w:rsidRPr="005B4093" w:rsidRDefault="0001139B" w:rsidP="001749F0">
      <w:pPr>
        <w:spacing w:after="0" w:line="240" w:lineRule="auto"/>
        <w:jc w:val="both"/>
        <w:rPr>
          <w:rFonts w:ascii="Arial Narrow" w:hAnsi="Arial Narrow"/>
        </w:rPr>
      </w:pPr>
      <w:r w:rsidRPr="005B4093">
        <w:rPr>
          <w:rFonts w:ascii="Arial Narrow" w:hAnsi="Arial Narrow"/>
        </w:rPr>
        <w:t xml:space="preserve">The OSs strived to obtain a broad consensus </w:t>
      </w:r>
      <w:r w:rsidR="002E6E7E">
        <w:rPr>
          <w:rFonts w:ascii="Arial Narrow" w:hAnsi="Arial Narrow"/>
        </w:rPr>
        <w:t>on the selected</w:t>
      </w:r>
      <w:r w:rsidRPr="005B4093">
        <w:rPr>
          <w:rFonts w:ascii="Arial Narrow" w:hAnsi="Arial Narrow"/>
        </w:rPr>
        <w:t xml:space="preserve"> thematic priorities and </w:t>
      </w:r>
      <w:r w:rsidR="002E6E7E">
        <w:rPr>
          <w:rFonts w:ascii="Arial Narrow" w:hAnsi="Arial Narrow"/>
        </w:rPr>
        <w:t xml:space="preserve">the </w:t>
      </w:r>
      <w:r w:rsidRPr="005B4093">
        <w:rPr>
          <w:rFonts w:ascii="Arial Narrow" w:hAnsi="Arial Narrow"/>
        </w:rPr>
        <w:t xml:space="preserve">definition of objectives/results/activities. The first step in the procedure was </w:t>
      </w:r>
      <w:r w:rsidR="002E6E7E">
        <w:rPr>
          <w:rFonts w:ascii="Arial Narrow" w:hAnsi="Arial Narrow"/>
        </w:rPr>
        <w:t xml:space="preserve">the </w:t>
      </w:r>
      <w:r w:rsidRPr="005B4093">
        <w:rPr>
          <w:rFonts w:ascii="Arial Narrow" w:hAnsi="Arial Narrow"/>
        </w:rPr>
        <w:t>implementation of</w:t>
      </w:r>
      <w:r w:rsidR="00646C88" w:rsidRPr="005B4093">
        <w:rPr>
          <w:rFonts w:ascii="Arial Narrow" w:hAnsi="Arial Narrow"/>
        </w:rPr>
        <w:t xml:space="preserve"> a</w:t>
      </w:r>
      <w:r w:rsidRPr="005B4093">
        <w:rPr>
          <w:rFonts w:ascii="Arial Narrow" w:hAnsi="Arial Narrow"/>
        </w:rPr>
        <w:t xml:space="preserve"> </w:t>
      </w:r>
      <w:r w:rsidRPr="005B4093">
        <w:rPr>
          <w:rFonts w:ascii="Arial Narrow" w:hAnsi="Arial Narrow"/>
          <w:b/>
        </w:rPr>
        <w:t xml:space="preserve">survey among local authorities and </w:t>
      </w:r>
      <w:r w:rsidR="002E6E7E">
        <w:rPr>
          <w:rFonts w:ascii="Arial Narrow" w:hAnsi="Arial Narrow"/>
          <w:b/>
        </w:rPr>
        <w:t xml:space="preserve">other </w:t>
      </w:r>
      <w:r w:rsidRPr="005B4093">
        <w:rPr>
          <w:rFonts w:ascii="Arial Narrow" w:hAnsi="Arial Narrow"/>
          <w:b/>
        </w:rPr>
        <w:t>organisations</w:t>
      </w:r>
      <w:r w:rsidRPr="005B4093">
        <w:rPr>
          <w:rFonts w:ascii="Arial Narrow" w:hAnsi="Arial Narrow"/>
        </w:rPr>
        <w:t xml:space="preserve">. The aim of the survey was to </w:t>
      </w:r>
      <w:r w:rsidR="002E6E7E">
        <w:rPr>
          <w:rFonts w:ascii="Arial Narrow" w:hAnsi="Arial Narrow"/>
        </w:rPr>
        <w:t xml:space="preserve">sound out the </w:t>
      </w:r>
      <w:r w:rsidRPr="005B4093">
        <w:rPr>
          <w:rFonts w:ascii="Arial Narrow" w:hAnsi="Arial Narrow"/>
        </w:rPr>
        <w:t>interest and capacit</w:t>
      </w:r>
      <w:r w:rsidR="002E6E7E">
        <w:rPr>
          <w:rFonts w:ascii="Arial Narrow" w:hAnsi="Arial Narrow"/>
        </w:rPr>
        <w:t>y</w:t>
      </w:r>
      <w:r w:rsidRPr="005B4093">
        <w:rPr>
          <w:rFonts w:ascii="Arial Narrow" w:hAnsi="Arial Narrow"/>
        </w:rPr>
        <w:t xml:space="preserve"> in the region. The analysis of </w:t>
      </w:r>
      <w:r w:rsidR="002E6E7E">
        <w:rPr>
          <w:rFonts w:ascii="Arial Narrow" w:hAnsi="Arial Narrow"/>
        </w:rPr>
        <w:t xml:space="preserve">the </w:t>
      </w:r>
      <w:r w:rsidRPr="005B4093">
        <w:rPr>
          <w:rFonts w:ascii="Arial Narrow" w:hAnsi="Arial Narrow"/>
        </w:rPr>
        <w:t>returned questionnaires provided valuable input</w:t>
      </w:r>
      <w:r w:rsidR="002E6E7E">
        <w:rPr>
          <w:rFonts w:ascii="Arial Narrow" w:hAnsi="Arial Narrow"/>
        </w:rPr>
        <w:t>s</w:t>
      </w:r>
      <w:r w:rsidRPr="005B4093">
        <w:rPr>
          <w:rFonts w:ascii="Arial Narrow" w:hAnsi="Arial Narrow"/>
        </w:rPr>
        <w:t xml:space="preserve"> for further development of the </w:t>
      </w:r>
      <w:r w:rsidR="002E6E7E">
        <w:rPr>
          <w:rFonts w:ascii="Arial Narrow" w:hAnsi="Arial Narrow"/>
        </w:rPr>
        <w:t>p</w:t>
      </w:r>
      <w:r w:rsidRPr="005B4093">
        <w:rPr>
          <w:rFonts w:ascii="Arial Narrow" w:hAnsi="Arial Narrow"/>
        </w:rPr>
        <w:t>rogramme</w:t>
      </w:r>
      <w:r w:rsidR="00A82367">
        <w:rPr>
          <w:rFonts w:ascii="Arial Narrow" w:hAnsi="Arial Narrow"/>
        </w:rPr>
        <w:t>; for instance,</w:t>
      </w:r>
      <w:r w:rsidRPr="005B4093">
        <w:rPr>
          <w:rFonts w:ascii="Arial Narrow" w:hAnsi="Arial Narrow"/>
        </w:rPr>
        <w:t xml:space="preserve"> the SWO</w:t>
      </w:r>
      <w:r w:rsidR="00A82367">
        <w:rPr>
          <w:rFonts w:ascii="Arial Narrow" w:hAnsi="Arial Narrow"/>
        </w:rPr>
        <w:t>T analysis</w:t>
      </w:r>
      <w:r w:rsidRPr="005B4093">
        <w:rPr>
          <w:rFonts w:ascii="Arial Narrow" w:hAnsi="Arial Narrow"/>
        </w:rPr>
        <w:t xml:space="preserve"> </w:t>
      </w:r>
      <w:r w:rsidR="00A82367">
        <w:rPr>
          <w:rFonts w:ascii="Arial Narrow" w:hAnsi="Arial Narrow"/>
        </w:rPr>
        <w:t>was</w:t>
      </w:r>
      <w:r w:rsidRPr="005B4093">
        <w:rPr>
          <w:rFonts w:ascii="Arial Narrow" w:hAnsi="Arial Narrow"/>
        </w:rPr>
        <w:t xml:space="preserve"> strongly based on the re</w:t>
      </w:r>
      <w:r w:rsidR="00A82367">
        <w:rPr>
          <w:rFonts w:ascii="Arial Narrow" w:hAnsi="Arial Narrow"/>
        </w:rPr>
        <w:t>sponses collected by the</w:t>
      </w:r>
      <w:r w:rsidRPr="005B4093">
        <w:rPr>
          <w:rFonts w:ascii="Arial Narrow" w:hAnsi="Arial Narrow"/>
        </w:rPr>
        <w:t xml:space="preserve"> regional survey. </w:t>
      </w:r>
      <w:r w:rsidR="00A82367">
        <w:rPr>
          <w:rFonts w:ascii="Arial Narrow" w:hAnsi="Arial Narrow"/>
        </w:rPr>
        <w:t>Then, the situation and SWOT analyses were drafted</w:t>
      </w:r>
      <w:r w:rsidRPr="005B4093">
        <w:rPr>
          <w:rFonts w:ascii="Arial Narrow" w:hAnsi="Arial Narrow"/>
        </w:rPr>
        <w:t xml:space="preserve"> </w:t>
      </w:r>
      <w:r w:rsidR="00A82367">
        <w:rPr>
          <w:rFonts w:ascii="Arial Narrow" w:hAnsi="Arial Narrow"/>
        </w:rPr>
        <w:t>using</w:t>
      </w:r>
      <w:r w:rsidRPr="005B4093">
        <w:rPr>
          <w:rFonts w:ascii="Arial Narrow" w:hAnsi="Arial Narrow"/>
        </w:rPr>
        <w:t xml:space="preserve"> </w:t>
      </w:r>
      <w:r w:rsidR="00A82367">
        <w:rPr>
          <w:rFonts w:ascii="Arial Narrow" w:hAnsi="Arial Narrow"/>
        </w:rPr>
        <w:t xml:space="preserve">the </w:t>
      </w:r>
      <w:r w:rsidRPr="005B4093">
        <w:rPr>
          <w:rFonts w:ascii="Arial Narrow" w:hAnsi="Arial Narrow"/>
        </w:rPr>
        <w:t xml:space="preserve">regional survey and </w:t>
      </w:r>
      <w:r w:rsidR="00A82367">
        <w:rPr>
          <w:rFonts w:ascii="Arial Narrow" w:hAnsi="Arial Narrow"/>
        </w:rPr>
        <w:t xml:space="preserve">an </w:t>
      </w:r>
      <w:r w:rsidRPr="005B4093">
        <w:rPr>
          <w:rFonts w:ascii="Arial Narrow" w:hAnsi="Arial Narrow"/>
        </w:rPr>
        <w:t xml:space="preserve">extensive analysis of statistical and socio-economic data of </w:t>
      </w:r>
      <w:r w:rsidR="00A82367">
        <w:rPr>
          <w:rFonts w:ascii="Arial Narrow" w:hAnsi="Arial Narrow"/>
        </w:rPr>
        <w:t>both countries, with emphasis on the programme area</w:t>
      </w:r>
      <w:r w:rsidRPr="005B4093">
        <w:rPr>
          <w:rFonts w:ascii="Arial Narrow" w:hAnsi="Arial Narrow"/>
        </w:rPr>
        <w:t>. Both analyses are available as annexes to this document. Following the approval of both documents by the JTF members</w:t>
      </w:r>
      <w:r w:rsidR="00A82367">
        <w:rPr>
          <w:rFonts w:ascii="Arial Narrow" w:hAnsi="Arial Narrow"/>
        </w:rPr>
        <w:t>,</w:t>
      </w:r>
      <w:r w:rsidRPr="005B4093">
        <w:rPr>
          <w:rFonts w:ascii="Arial Narrow" w:hAnsi="Arial Narrow"/>
        </w:rPr>
        <w:t xml:space="preserve"> the final step of the process </w:t>
      </w:r>
      <w:r w:rsidR="00A82367">
        <w:rPr>
          <w:rFonts w:ascii="Arial Narrow" w:hAnsi="Arial Narrow"/>
        </w:rPr>
        <w:t xml:space="preserve">was taken: the programme strategy. </w:t>
      </w:r>
    </w:p>
    <w:p w14:paraId="6692F534" w14:textId="77777777" w:rsidR="0001139B" w:rsidRPr="005B4093" w:rsidRDefault="0001139B" w:rsidP="001749F0">
      <w:pPr>
        <w:spacing w:after="0" w:line="240" w:lineRule="auto"/>
        <w:jc w:val="both"/>
        <w:rPr>
          <w:rFonts w:ascii="Arial Narrow" w:hAnsi="Arial Narrow"/>
          <w:color w:val="C45911" w:themeColor="accent2" w:themeShade="BF"/>
        </w:rPr>
      </w:pPr>
    </w:p>
    <w:p w14:paraId="6A6F221B" w14:textId="660B61E6" w:rsidR="0001139B" w:rsidRPr="005B4093" w:rsidRDefault="0001139B" w:rsidP="001749F0">
      <w:pPr>
        <w:spacing w:after="0" w:line="240" w:lineRule="auto"/>
        <w:jc w:val="both"/>
        <w:rPr>
          <w:rFonts w:ascii="Arial Narrow" w:hAnsi="Arial Narrow"/>
        </w:rPr>
      </w:pPr>
      <w:bookmarkStart w:id="30" w:name="_GoBack"/>
      <w:r w:rsidRPr="005B4093">
        <w:rPr>
          <w:rFonts w:ascii="Arial Narrow" w:hAnsi="Arial Narrow"/>
          <w:highlight w:val="yellow"/>
        </w:rPr>
        <w:t xml:space="preserve">It needs to be noted that the OSs were not able to implement yet general public consultations related to the strategy and programming document as a whole. It is anticipated that the public consultations will be implemented </w:t>
      </w:r>
      <w:r w:rsidR="00292F8B">
        <w:rPr>
          <w:rFonts w:ascii="Arial Narrow" w:hAnsi="Arial Narrow"/>
          <w:highlight w:val="yellow"/>
        </w:rPr>
        <w:t xml:space="preserve">in </w:t>
      </w:r>
      <w:r w:rsidRPr="005B4093">
        <w:rPr>
          <w:rFonts w:ascii="Arial Narrow" w:hAnsi="Arial Narrow"/>
          <w:highlight w:val="yellow"/>
        </w:rPr>
        <w:t xml:space="preserve">December 2020 and </w:t>
      </w:r>
      <w:r w:rsidR="00292F8B">
        <w:rPr>
          <w:rFonts w:ascii="Arial Narrow" w:hAnsi="Arial Narrow"/>
          <w:highlight w:val="yellow"/>
        </w:rPr>
        <w:t>eventual comments</w:t>
      </w:r>
      <w:r w:rsidRPr="005B4093">
        <w:rPr>
          <w:rFonts w:ascii="Arial Narrow" w:hAnsi="Arial Narrow"/>
          <w:highlight w:val="yellow"/>
        </w:rPr>
        <w:t xml:space="preserve"> will be incorporated into the final version of the document</w:t>
      </w:r>
      <w:r w:rsidRPr="005B4093">
        <w:rPr>
          <w:rFonts w:ascii="Arial Narrow" w:hAnsi="Arial Narrow"/>
        </w:rPr>
        <w:t xml:space="preserve">.  </w:t>
      </w:r>
    </w:p>
    <w:bookmarkEnd w:id="30"/>
    <w:p w14:paraId="2ED5B697" w14:textId="77777777" w:rsidR="0001139B" w:rsidRPr="005B4093" w:rsidRDefault="0001139B" w:rsidP="001749F0">
      <w:pPr>
        <w:spacing w:after="0" w:line="240" w:lineRule="auto"/>
        <w:jc w:val="both"/>
        <w:rPr>
          <w:rFonts w:ascii="Arial Narrow" w:hAnsi="Arial Narrow"/>
        </w:rPr>
      </w:pPr>
    </w:p>
    <w:p w14:paraId="2020D49D" w14:textId="0FF51D18" w:rsidR="003E36CC" w:rsidRPr="005B4093" w:rsidRDefault="0001139B" w:rsidP="003E36CC">
      <w:pPr>
        <w:spacing w:after="0" w:line="240" w:lineRule="auto"/>
        <w:jc w:val="both"/>
        <w:rPr>
          <w:rFonts w:ascii="Arial Narrow" w:hAnsi="Arial Narrow"/>
        </w:rPr>
      </w:pPr>
      <w:r w:rsidRPr="005B4093">
        <w:rPr>
          <w:rFonts w:ascii="Arial Narrow" w:hAnsi="Arial Narrow"/>
        </w:rPr>
        <w:t xml:space="preserve">As a part of the programming process, a series of official </w:t>
      </w:r>
      <w:r w:rsidR="00A82367">
        <w:rPr>
          <w:rFonts w:ascii="Arial Narrow" w:hAnsi="Arial Narrow"/>
        </w:rPr>
        <w:t xml:space="preserve">JTF </w:t>
      </w:r>
      <w:r w:rsidRPr="005B4093">
        <w:rPr>
          <w:rFonts w:ascii="Arial Narrow" w:hAnsi="Arial Narrow"/>
        </w:rPr>
        <w:t>meetings</w:t>
      </w:r>
      <w:r w:rsidR="00A82367">
        <w:rPr>
          <w:rFonts w:ascii="Arial Narrow" w:hAnsi="Arial Narrow"/>
        </w:rPr>
        <w:t xml:space="preserve"> took place</w:t>
      </w:r>
      <w:r w:rsidRPr="005B4093">
        <w:rPr>
          <w:rFonts w:ascii="Arial Narrow" w:hAnsi="Arial Narrow"/>
        </w:rPr>
        <w:t xml:space="preserve"> as presented in the following table. </w:t>
      </w:r>
      <w:r w:rsidR="003E36CC" w:rsidRPr="005B4093">
        <w:rPr>
          <w:rFonts w:ascii="Arial Narrow" w:hAnsi="Arial Narrow"/>
        </w:rPr>
        <w:t>All the important milestones on the programming process are also presented in the table 1.1.</w:t>
      </w:r>
    </w:p>
    <w:p w14:paraId="122BDF6C" w14:textId="77777777" w:rsidR="0001139B" w:rsidRPr="005B4093" w:rsidRDefault="0001139B" w:rsidP="001749F0">
      <w:pPr>
        <w:spacing w:after="0" w:line="240" w:lineRule="auto"/>
        <w:jc w:val="both"/>
        <w:rPr>
          <w:rFonts w:ascii="Arial Narrow" w:hAnsi="Arial Narrow"/>
        </w:rPr>
      </w:pPr>
    </w:p>
    <w:p w14:paraId="2689434F" w14:textId="7EBF92D4" w:rsidR="003E36CC" w:rsidRPr="00A82367" w:rsidRDefault="003E36CC" w:rsidP="001749F0">
      <w:pPr>
        <w:spacing w:after="0" w:line="240" w:lineRule="auto"/>
        <w:jc w:val="both"/>
        <w:rPr>
          <w:rFonts w:ascii="Arial Narrow" w:hAnsi="Arial Narrow"/>
          <w:b/>
          <w:i/>
          <w:iCs/>
        </w:rPr>
      </w:pPr>
      <w:r w:rsidRPr="00A82367">
        <w:rPr>
          <w:rFonts w:ascii="Arial Narrow" w:hAnsi="Arial Narrow"/>
          <w:b/>
          <w:i/>
          <w:iCs/>
        </w:rPr>
        <w:t xml:space="preserve">Table 1.1: Important milestones and </w:t>
      </w:r>
      <w:r w:rsidR="00A82367">
        <w:rPr>
          <w:rFonts w:ascii="Arial Narrow" w:hAnsi="Arial Narrow"/>
          <w:b/>
          <w:i/>
          <w:iCs/>
        </w:rPr>
        <w:t>p</w:t>
      </w:r>
      <w:r w:rsidRPr="00A82367">
        <w:rPr>
          <w:rFonts w:ascii="Arial Narrow" w:hAnsi="Arial Narrow"/>
          <w:b/>
          <w:i/>
          <w:iCs/>
        </w:rPr>
        <w:t xml:space="preserve">rogramme meetings </w:t>
      </w:r>
    </w:p>
    <w:p w14:paraId="188FED21" w14:textId="77777777" w:rsidR="003E36CC" w:rsidRPr="005B4093" w:rsidRDefault="003E36CC" w:rsidP="001749F0">
      <w:pPr>
        <w:spacing w:after="0" w:line="240" w:lineRule="auto"/>
        <w:jc w:val="both"/>
        <w:rPr>
          <w:rFonts w:ascii="Arial Narrow" w:hAnsi="Arial Narrow"/>
        </w:rPr>
      </w:pPr>
    </w:p>
    <w:tbl>
      <w:tblPr>
        <w:tblStyle w:val="GridTable6Colorful-Accent5"/>
        <w:tblW w:w="0" w:type="auto"/>
        <w:tblLook w:val="04A0" w:firstRow="1" w:lastRow="0" w:firstColumn="1" w:lastColumn="0" w:noHBand="0" w:noVBand="1"/>
      </w:tblPr>
      <w:tblGrid>
        <w:gridCol w:w="2122"/>
        <w:gridCol w:w="1275"/>
        <w:gridCol w:w="5620"/>
      </w:tblGrid>
      <w:tr w:rsidR="00773543" w:rsidRPr="005B4093" w14:paraId="15A6D940" w14:textId="77777777" w:rsidTr="003E3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EAADB" w:themeFill="accent1" w:themeFillTint="99"/>
          </w:tcPr>
          <w:p w14:paraId="71A345CE" w14:textId="18423599" w:rsidR="003E36CC" w:rsidRPr="005B4093" w:rsidRDefault="00773543" w:rsidP="003E36CC">
            <w:pPr>
              <w:spacing w:after="0" w:line="240" w:lineRule="auto"/>
              <w:rPr>
                <w:rFonts w:ascii="Arial Narrow" w:hAnsi="Arial Narrow"/>
                <w:color w:val="auto"/>
              </w:rPr>
            </w:pPr>
            <w:r>
              <w:rPr>
                <w:rFonts w:ascii="Arial Narrow" w:hAnsi="Arial Narrow"/>
                <w:color w:val="auto"/>
              </w:rPr>
              <w:t>Event/</w:t>
            </w:r>
            <w:r w:rsidR="003E36CC" w:rsidRPr="005B4093">
              <w:rPr>
                <w:rFonts w:ascii="Arial Narrow" w:hAnsi="Arial Narrow"/>
                <w:color w:val="auto"/>
              </w:rPr>
              <w:t>Meeting</w:t>
            </w:r>
          </w:p>
        </w:tc>
        <w:tc>
          <w:tcPr>
            <w:tcW w:w="1275" w:type="dxa"/>
            <w:shd w:val="clear" w:color="auto" w:fill="8EAADB" w:themeFill="accent1" w:themeFillTint="99"/>
          </w:tcPr>
          <w:p w14:paraId="1FB9E600" w14:textId="77777777" w:rsidR="003E36CC" w:rsidRPr="005B4093" w:rsidRDefault="003E36CC" w:rsidP="003E36C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Date</w:t>
            </w:r>
          </w:p>
        </w:tc>
        <w:tc>
          <w:tcPr>
            <w:tcW w:w="5620" w:type="dxa"/>
            <w:shd w:val="clear" w:color="auto" w:fill="8EAADB" w:themeFill="accent1" w:themeFillTint="99"/>
          </w:tcPr>
          <w:p w14:paraId="39B952B6" w14:textId="77777777" w:rsidR="003E36CC" w:rsidRPr="005B4093" w:rsidRDefault="003E36CC" w:rsidP="003E36C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Purpose/Conclusions</w:t>
            </w:r>
          </w:p>
        </w:tc>
      </w:tr>
      <w:tr w:rsidR="00773543" w:rsidRPr="005B4093" w14:paraId="60BF476E"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E92A84" w14:textId="77645CC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 xml:space="preserve">Letter from </w:t>
            </w:r>
            <w:r w:rsidR="00F03D6F">
              <w:rPr>
                <w:rFonts w:ascii="Arial Narrow" w:hAnsi="Arial Narrow"/>
                <w:color w:val="auto"/>
              </w:rPr>
              <w:t>EC</w:t>
            </w:r>
          </w:p>
        </w:tc>
        <w:tc>
          <w:tcPr>
            <w:tcW w:w="1275" w:type="dxa"/>
          </w:tcPr>
          <w:p w14:paraId="5810E19E" w14:textId="60482DA3"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22</w:t>
            </w:r>
            <w:r w:rsidR="00773543">
              <w:rPr>
                <w:rFonts w:ascii="Arial Narrow" w:hAnsi="Arial Narrow"/>
                <w:color w:val="auto"/>
              </w:rPr>
              <w:t xml:space="preserve"> April </w:t>
            </w:r>
            <w:r w:rsidRPr="005B4093">
              <w:rPr>
                <w:rFonts w:ascii="Arial Narrow" w:hAnsi="Arial Narrow"/>
                <w:color w:val="auto"/>
              </w:rPr>
              <w:t>2020</w:t>
            </w:r>
          </w:p>
        </w:tc>
        <w:tc>
          <w:tcPr>
            <w:tcW w:w="5620" w:type="dxa"/>
          </w:tcPr>
          <w:p w14:paraId="1AAC582C" w14:textId="4E7D1983"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A letter from the European Commission (EC) regarding IPA III and starting </w:t>
            </w:r>
            <w:r w:rsidR="00A82367">
              <w:rPr>
                <w:rFonts w:ascii="Arial Narrow" w:hAnsi="Arial Narrow"/>
                <w:color w:val="auto"/>
              </w:rPr>
              <w:t>the</w:t>
            </w:r>
            <w:r w:rsidRPr="005B4093">
              <w:rPr>
                <w:rFonts w:ascii="Arial Narrow" w:hAnsi="Arial Narrow"/>
                <w:color w:val="auto"/>
              </w:rPr>
              <w:t xml:space="preserve"> programming process </w:t>
            </w:r>
            <w:r w:rsidR="00A82367">
              <w:rPr>
                <w:rFonts w:ascii="Arial Narrow" w:hAnsi="Arial Narrow"/>
                <w:color w:val="auto"/>
              </w:rPr>
              <w:t xml:space="preserve">was </w:t>
            </w:r>
            <w:r w:rsidRPr="005B4093">
              <w:rPr>
                <w:rFonts w:ascii="Arial Narrow" w:hAnsi="Arial Narrow"/>
                <w:color w:val="auto"/>
              </w:rPr>
              <w:t>received by the NIPAC Office</w:t>
            </w:r>
            <w:r w:rsidR="00A82367">
              <w:rPr>
                <w:rFonts w:ascii="Arial Narrow" w:hAnsi="Arial Narrow"/>
                <w:color w:val="auto"/>
              </w:rPr>
              <w:t>s of both countries</w:t>
            </w:r>
          </w:p>
        </w:tc>
      </w:tr>
      <w:tr w:rsidR="00773543" w:rsidRPr="005B4093" w14:paraId="29AB72AB"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252430B0"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Introductory meeting</w:t>
            </w:r>
          </w:p>
        </w:tc>
        <w:tc>
          <w:tcPr>
            <w:tcW w:w="1275" w:type="dxa"/>
          </w:tcPr>
          <w:p w14:paraId="786C8EB9" w14:textId="4C0B9D0E"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4</w:t>
            </w:r>
            <w:r w:rsidR="00773543">
              <w:rPr>
                <w:rFonts w:ascii="Arial Narrow" w:hAnsi="Arial Narrow"/>
                <w:color w:val="auto"/>
              </w:rPr>
              <w:t xml:space="preserve"> May </w:t>
            </w:r>
            <w:r w:rsidRPr="005B4093">
              <w:rPr>
                <w:rFonts w:ascii="Arial Narrow" w:hAnsi="Arial Narrow"/>
                <w:color w:val="auto"/>
              </w:rPr>
              <w:t>2020</w:t>
            </w:r>
          </w:p>
        </w:tc>
        <w:tc>
          <w:tcPr>
            <w:tcW w:w="5620" w:type="dxa"/>
          </w:tcPr>
          <w:p w14:paraId="77AC57A6" w14:textId="25D54E20"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A </w:t>
            </w:r>
            <w:r w:rsidR="000E3A19">
              <w:rPr>
                <w:rFonts w:ascii="Arial Narrow" w:hAnsi="Arial Narrow"/>
                <w:color w:val="auto"/>
              </w:rPr>
              <w:t xml:space="preserve">kick-off </w:t>
            </w:r>
            <w:r w:rsidRPr="005B4093">
              <w:rPr>
                <w:rFonts w:ascii="Arial Narrow" w:hAnsi="Arial Narrow"/>
                <w:color w:val="auto"/>
              </w:rPr>
              <w:t xml:space="preserve">meeting held between </w:t>
            </w:r>
            <w:r w:rsidR="00A82367">
              <w:rPr>
                <w:rFonts w:ascii="Arial Narrow" w:hAnsi="Arial Narrow"/>
                <w:color w:val="auto"/>
              </w:rPr>
              <w:t xml:space="preserve">the </w:t>
            </w:r>
            <w:r w:rsidRPr="005B4093">
              <w:rPr>
                <w:rFonts w:ascii="Arial Narrow" w:hAnsi="Arial Narrow"/>
                <w:color w:val="auto"/>
              </w:rPr>
              <w:t>RS OS and CBIB+3 on the IPA III CBC programming process</w:t>
            </w:r>
            <w:r w:rsidR="000E3A19">
              <w:rPr>
                <w:rFonts w:ascii="Arial Narrow" w:hAnsi="Arial Narrow"/>
                <w:color w:val="auto"/>
              </w:rPr>
              <w:t xml:space="preserve"> (proposed steps and working plan)</w:t>
            </w:r>
          </w:p>
        </w:tc>
      </w:tr>
      <w:tr w:rsidR="00773543" w:rsidRPr="005B4093" w14:paraId="7A6E7C7E"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5ACB3C"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Introductory meeting</w:t>
            </w:r>
          </w:p>
        </w:tc>
        <w:tc>
          <w:tcPr>
            <w:tcW w:w="1275" w:type="dxa"/>
          </w:tcPr>
          <w:p w14:paraId="033390B8" w14:textId="74950FEE"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5</w:t>
            </w:r>
            <w:r w:rsidR="00773543">
              <w:rPr>
                <w:rFonts w:ascii="Arial Narrow" w:hAnsi="Arial Narrow"/>
                <w:color w:val="auto"/>
              </w:rPr>
              <w:t xml:space="preserve"> May </w:t>
            </w:r>
            <w:r w:rsidRPr="005B4093">
              <w:rPr>
                <w:rFonts w:ascii="Arial Narrow" w:hAnsi="Arial Narrow"/>
                <w:color w:val="auto"/>
              </w:rPr>
              <w:t>2020</w:t>
            </w:r>
          </w:p>
        </w:tc>
        <w:tc>
          <w:tcPr>
            <w:tcW w:w="5620" w:type="dxa"/>
          </w:tcPr>
          <w:p w14:paraId="6C43A71A" w14:textId="36925D05"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A </w:t>
            </w:r>
            <w:r w:rsidR="000E3A19">
              <w:rPr>
                <w:rFonts w:ascii="Arial Narrow" w:hAnsi="Arial Narrow"/>
                <w:color w:val="auto"/>
              </w:rPr>
              <w:t xml:space="preserve">kick-off </w:t>
            </w:r>
            <w:r w:rsidRPr="005B4093">
              <w:rPr>
                <w:rFonts w:ascii="Arial Narrow" w:hAnsi="Arial Narrow"/>
                <w:color w:val="auto"/>
              </w:rPr>
              <w:t xml:space="preserve">meeting held between </w:t>
            </w:r>
            <w:r w:rsidR="00A82367">
              <w:rPr>
                <w:rFonts w:ascii="Arial Narrow" w:hAnsi="Arial Narrow"/>
                <w:color w:val="auto"/>
              </w:rPr>
              <w:t xml:space="preserve">the </w:t>
            </w:r>
            <w:proofErr w:type="spellStart"/>
            <w:r w:rsidRPr="005B4093">
              <w:rPr>
                <w:rFonts w:ascii="Arial Narrow" w:hAnsi="Arial Narrow"/>
                <w:color w:val="auto"/>
              </w:rPr>
              <w:t>BiH</w:t>
            </w:r>
            <w:proofErr w:type="spellEnd"/>
            <w:r w:rsidRPr="005B4093">
              <w:rPr>
                <w:rFonts w:ascii="Arial Narrow" w:hAnsi="Arial Narrow"/>
                <w:color w:val="auto"/>
              </w:rPr>
              <w:t xml:space="preserve"> OS and CBIB+3 on the IPA III CBC programming process</w:t>
            </w:r>
            <w:r w:rsidR="000E3A19">
              <w:rPr>
                <w:rFonts w:ascii="Arial Narrow" w:hAnsi="Arial Narrow"/>
                <w:color w:val="auto"/>
              </w:rPr>
              <w:t xml:space="preserve"> (proposed steps and working plan)</w:t>
            </w:r>
          </w:p>
        </w:tc>
      </w:tr>
      <w:tr w:rsidR="00773543" w:rsidRPr="005B4093" w14:paraId="77A2AA2C"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7BAADBD7"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1</w:t>
            </w:r>
            <w:r w:rsidRPr="005B4093">
              <w:rPr>
                <w:rFonts w:ascii="Arial Narrow" w:hAnsi="Arial Narrow"/>
                <w:color w:val="auto"/>
                <w:vertAlign w:val="superscript"/>
              </w:rPr>
              <w:t>st</w:t>
            </w:r>
            <w:r w:rsidRPr="005B4093">
              <w:rPr>
                <w:rFonts w:ascii="Arial Narrow" w:hAnsi="Arial Narrow"/>
                <w:color w:val="auto"/>
              </w:rPr>
              <w:t xml:space="preserve"> Coordination meeting</w:t>
            </w:r>
          </w:p>
        </w:tc>
        <w:tc>
          <w:tcPr>
            <w:tcW w:w="1275" w:type="dxa"/>
          </w:tcPr>
          <w:p w14:paraId="64C0C0DD" w14:textId="1591023E"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14</w:t>
            </w:r>
            <w:r w:rsidR="00773543">
              <w:rPr>
                <w:rFonts w:ascii="Arial Narrow" w:hAnsi="Arial Narrow"/>
                <w:color w:val="auto"/>
              </w:rPr>
              <w:t xml:space="preserve"> May </w:t>
            </w:r>
            <w:r w:rsidRPr="005B4093">
              <w:rPr>
                <w:rFonts w:ascii="Arial Narrow" w:hAnsi="Arial Narrow"/>
                <w:color w:val="auto"/>
              </w:rPr>
              <w:t>2020</w:t>
            </w:r>
          </w:p>
        </w:tc>
        <w:tc>
          <w:tcPr>
            <w:tcW w:w="5620" w:type="dxa"/>
          </w:tcPr>
          <w:p w14:paraId="51B3BE91" w14:textId="2D72B608"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first </w:t>
            </w:r>
            <w:r w:rsidR="000E3A19">
              <w:rPr>
                <w:rFonts w:ascii="Arial Narrow" w:hAnsi="Arial Narrow"/>
                <w:color w:val="auto"/>
              </w:rPr>
              <w:t>coordination</w:t>
            </w:r>
            <w:r w:rsidRPr="005B4093">
              <w:rPr>
                <w:rFonts w:ascii="Arial Narrow" w:hAnsi="Arial Narrow"/>
                <w:color w:val="auto"/>
              </w:rPr>
              <w:t xml:space="preserve"> meeting between Serbia and Bosnia</w:t>
            </w:r>
            <w:r w:rsidR="00A82367">
              <w:rPr>
                <w:rFonts w:ascii="Arial Narrow" w:hAnsi="Arial Narrow"/>
                <w:color w:val="auto"/>
              </w:rPr>
              <w:t>-</w:t>
            </w:r>
            <w:r w:rsidRPr="005B4093">
              <w:rPr>
                <w:rFonts w:ascii="Arial Narrow" w:hAnsi="Arial Narrow"/>
                <w:color w:val="auto"/>
              </w:rPr>
              <w:t xml:space="preserve">Herzegovina </w:t>
            </w:r>
            <w:r w:rsidR="00773543">
              <w:rPr>
                <w:rFonts w:ascii="Arial Narrow" w:hAnsi="Arial Narrow"/>
                <w:color w:val="auto"/>
              </w:rPr>
              <w:t xml:space="preserve">OSs </w:t>
            </w:r>
            <w:r w:rsidRPr="005B4093">
              <w:rPr>
                <w:rFonts w:ascii="Arial Narrow" w:hAnsi="Arial Narrow"/>
                <w:color w:val="auto"/>
              </w:rPr>
              <w:t>on IPA III CBC programming</w:t>
            </w:r>
          </w:p>
        </w:tc>
      </w:tr>
      <w:tr w:rsidR="00773543" w:rsidRPr="005B4093" w14:paraId="30DEE0EF"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675099" w14:textId="1FD7071F"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 xml:space="preserve">Establishment of </w:t>
            </w:r>
            <w:r w:rsidR="00A82367">
              <w:rPr>
                <w:rFonts w:ascii="Arial Narrow" w:hAnsi="Arial Narrow"/>
                <w:color w:val="auto"/>
              </w:rPr>
              <w:t xml:space="preserve">the </w:t>
            </w:r>
            <w:r w:rsidRPr="005B4093">
              <w:rPr>
                <w:rFonts w:ascii="Arial Narrow" w:hAnsi="Arial Narrow"/>
                <w:color w:val="auto"/>
              </w:rPr>
              <w:t>JTF</w:t>
            </w:r>
          </w:p>
        </w:tc>
        <w:tc>
          <w:tcPr>
            <w:tcW w:w="1275" w:type="dxa"/>
          </w:tcPr>
          <w:p w14:paraId="348BC5BD" w14:textId="06877AFC" w:rsidR="003E36CC" w:rsidRPr="005B4093" w:rsidRDefault="003E36CC" w:rsidP="00773543">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End July</w:t>
            </w:r>
            <w:r w:rsidR="00773543">
              <w:rPr>
                <w:rFonts w:ascii="Arial Narrow" w:hAnsi="Arial Narrow"/>
                <w:color w:val="auto"/>
              </w:rPr>
              <w:t xml:space="preserve"> to mid-September</w:t>
            </w:r>
            <w:r w:rsidRPr="005B4093">
              <w:rPr>
                <w:rFonts w:ascii="Arial Narrow" w:hAnsi="Arial Narrow"/>
                <w:color w:val="auto"/>
              </w:rPr>
              <w:t xml:space="preserve"> 2020</w:t>
            </w:r>
          </w:p>
        </w:tc>
        <w:tc>
          <w:tcPr>
            <w:tcW w:w="5620" w:type="dxa"/>
          </w:tcPr>
          <w:p w14:paraId="712DBA6D" w14:textId="770FC3D6"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process of appointing JTF members </w:t>
            </w:r>
          </w:p>
          <w:p w14:paraId="0255CE7A"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p>
        </w:tc>
      </w:tr>
      <w:tr w:rsidR="00773543" w:rsidRPr="005B4093" w14:paraId="658756F4"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7167F6A8" w14:textId="1738FAD1"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2</w:t>
            </w:r>
            <w:r w:rsidRPr="005B4093">
              <w:rPr>
                <w:rFonts w:ascii="Arial Narrow" w:hAnsi="Arial Narrow"/>
                <w:color w:val="auto"/>
                <w:vertAlign w:val="superscript"/>
              </w:rPr>
              <w:t>nd</w:t>
            </w:r>
            <w:r w:rsidRPr="005B4093">
              <w:rPr>
                <w:rFonts w:ascii="Arial Narrow" w:hAnsi="Arial Narrow"/>
                <w:color w:val="auto"/>
              </w:rPr>
              <w:t xml:space="preserve"> Coordination meeting</w:t>
            </w:r>
          </w:p>
        </w:tc>
        <w:tc>
          <w:tcPr>
            <w:tcW w:w="1275" w:type="dxa"/>
          </w:tcPr>
          <w:p w14:paraId="3C6E86F7" w14:textId="32D8D53D"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27</w:t>
            </w:r>
            <w:r w:rsidR="00773543">
              <w:rPr>
                <w:rFonts w:ascii="Arial Narrow" w:hAnsi="Arial Narrow"/>
                <w:color w:val="auto"/>
              </w:rPr>
              <w:t xml:space="preserve"> July </w:t>
            </w:r>
            <w:r w:rsidRPr="005B4093">
              <w:rPr>
                <w:rFonts w:ascii="Arial Narrow" w:hAnsi="Arial Narrow"/>
                <w:color w:val="auto"/>
              </w:rPr>
              <w:t>2020</w:t>
            </w:r>
          </w:p>
        </w:tc>
        <w:tc>
          <w:tcPr>
            <w:tcW w:w="5620" w:type="dxa"/>
          </w:tcPr>
          <w:p w14:paraId="773C75FD" w14:textId="17702715"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second </w:t>
            </w:r>
            <w:r w:rsidR="000E3A19">
              <w:rPr>
                <w:rFonts w:ascii="Arial Narrow" w:hAnsi="Arial Narrow"/>
                <w:color w:val="auto"/>
              </w:rPr>
              <w:t>coordination</w:t>
            </w:r>
            <w:r w:rsidRPr="005B4093">
              <w:rPr>
                <w:rFonts w:ascii="Arial Narrow" w:hAnsi="Arial Narrow"/>
                <w:color w:val="auto"/>
              </w:rPr>
              <w:t xml:space="preserve"> meeting between Serbia and Bosnia</w:t>
            </w:r>
            <w:r w:rsidR="00A82367">
              <w:rPr>
                <w:rFonts w:ascii="Arial Narrow" w:hAnsi="Arial Narrow"/>
                <w:color w:val="auto"/>
              </w:rPr>
              <w:t>-</w:t>
            </w:r>
            <w:r w:rsidRPr="005B4093">
              <w:rPr>
                <w:rFonts w:ascii="Arial Narrow" w:hAnsi="Arial Narrow"/>
                <w:color w:val="auto"/>
              </w:rPr>
              <w:t xml:space="preserve">Herzegovina </w:t>
            </w:r>
            <w:r w:rsidR="00773543">
              <w:rPr>
                <w:rFonts w:ascii="Arial Narrow" w:hAnsi="Arial Narrow"/>
                <w:color w:val="auto"/>
              </w:rPr>
              <w:t xml:space="preserve">OSs </w:t>
            </w:r>
            <w:r w:rsidRPr="005B4093">
              <w:rPr>
                <w:rFonts w:ascii="Arial Narrow" w:hAnsi="Arial Narrow"/>
                <w:color w:val="auto"/>
              </w:rPr>
              <w:t>on IPA III CBC programming</w:t>
            </w:r>
          </w:p>
        </w:tc>
      </w:tr>
      <w:tr w:rsidR="00773543" w:rsidRPr="005B4093" w14:paraId="39B1BE85"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41FCC26"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Dispatching of questionnaires</w:t>
            </w:r>
          </w:p>
        </w:tc>
        <w:tc>
          <w:tcPr>
            <w:tcW w:w="1275" w:type="dxa"/>
          </w:tcPr>
          <w:p w14:paraId="22E78ACC" w14:textId="43795F99"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color w:val="auto"/>
              </w:rPr>
            </w:pPr>
            <w:r w:rsidRPr="005B4093">
              <w:rPr>
                <w:rFonts w:ascii="Arial Narrow" w:hAnsi="Arial Narrow"/>
                <w:bCs/>
                <w:color w:val="auto"/>
              </w:rPr>
              <w:t>4-6</w:t>
            </w:r>
            <w:r w:rsidR="00773543">
              <w:rPr>
                <w:rFonts w:ascii="Arial Narrow" w:hAnsi="Arial Narrow"/>
                <w:bCs/>
                <w:color w:val="auto"/>
              </w:rPr>
              <w:t xml:space="preserve"> August </w:t>
            </w:r>
            <w:r w:rsidRPr="005B4093">
              <w:rPr>
                <w:rFonts w:ascii="Arial Narrow" w:hAnsi="Arial Narrow"/>
                <w:bCs/>
                <w:color w:val="auto"/>
              </w:rPr>
              <w:t>2020</w:t>
            </w:r>
          </w:p>
        </w:tc>
        <w:tc>
          <w:tcPr>
            <w:tcW w:w="5620" w:type="dxa"/>
          </w:tcPr>
          <w:p w14:paraId="27C48868" w14:textId="24819EAB" w:rsidR="003E36CC" w:rsidRPr="005B4093" w:rsidRDefault="00A82367"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Pr>
                <w:rFonts w:ascii="Arial Narrow" w:hAnsi="Arial Narrow"/>
                <w:color w:val="auto"/>
              </w:rPr>
              <w:t xml:space="preserve">The </w:t>
            </w:r>
            <w:r w:rsidR="003E36CC" w:rsidRPr="005B4093">
              <w:rPr>
                <w:rFonts w:ascii="Arial Narrow" w:hAnsi="Arial Narrow"/>
                <w:color w:val="auto"/>
              </w:rPr>
              <w:t>JTS dispatched the questionnaires to the relevant CBC stakeholders</w:t>
            </w:r>
          </w:p>
        </w:tc>
      </w:tr>
      <w:tr w:rsidR="00773543" w:rsidRPr="005B4093" w14:paraId="47323BA2"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72E6CBC1" w14:textId="6945BA5E"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Deadline for the questionnaires</w:t>
            </w:r>
          </w:p>
        </w:tc>
        <w:tc>
          <w:tcPr>
            <w:tcW w:w="1275" w:type="dxa"/>
          </w:tcPr>
          <w:p w14:paraId="1B23AA58" w14:textId="225553A4"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auto"/>
              </w:rPr>
            </w:pPr>
            <w:r w:rsidRPr="005B4093">
              <w:rPr>
                <w:rFonts w:ascii="Arial Narrow" w:hAnsi="Arial Narrow"/>
                <w:bCs/>
                <w:color w:val="auto"/>
              </w:rPr>
              <w:t>16</w:t>
            </w:r>
            <w:r w:rsidR="00773543">
              <w:rPr>
                <w:rFonts w:ascii="Arial Narrow" w:hAnsi="Arial Narrow"/>
                <w:bCs/>
                <w:color w:val="auto"/>
              </w:rPr>
              <w:t xml:space="preserve"> September </w:t>
            </w:r>
            <w:r w:rsidRPr="005B4093">
              <w:rPr>
                <w:rFonts w:ascii="Arial Narrow" w:hAnsi="Arial Narrow"/>
                <w:bCs/>
                <w:color w:val="auto"/>
              </w:rPr>
              <w:t>2020</w:t>
            </w:r>
          </w:p>
        </w:tc>
        <w:tc>
          <w:tcPr>
            <w:tcW w:w="5620" w:type="dxa"/>
          </w:tcPr>
          <w:p w14:paraId="424AB5EE"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w:t>
            </w:r>
            <w:r w:rsidRPr="005B4093">
              <w:rPr>
                <w:rFonts w:ascii="Arial Narrow" w:hAnsi="Arial Narrow"/>
                <w:color w:val="auto"/>
                <w:vertAlign w:val="superscript"/>
              </w:rPr>
              <w:t>nd</w:t>
            </w:r>
            <w:r w:rsidRPr="005B4093">
              <w:rPr>
                <w:rFonts w:ascii="Arial Narrow" w:hAnsi="Arial Narrow"/>
                <w:color w:val="auto"/>
              </w:rPr>
              <w:t xml:space="preserve"> deadline for the collection of the completed questionnaires</w:t>
            </w:r>
          </w:p>
        </w:tc>
      </w:tr>
      <w:tr w:rsidR="00773543" w:rsidRPr="005B4093" w14:paraId="2B54570A"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D269D53"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 xml:space="preserve">Submission of aggregated answers </w:t>
            </w:r>
          </w:p>
        </w:tc>
        <w:tc>
          <w:tcPr>
            <w:tcW w:w="1275" w:type="dxa"/>
          </w:tcPr>
          <w:p w14:paraId="7D6E736F" w14:textId="3E767300"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color w:val="auto"/>
              </w:rPr>
            </w:pPr>
            <w:r w:rsidRPr="005B4093">
              <w:rPr>
                <w:rFonts w:ascii="Arial Narrow" w:hAnsi="Arial Narrow"/>
                <w:bCs/>
                <w:color w:val="auto"/>
              </w:rPr>
              <w:t>28</w:t>
            </w:r>
            <w:r w:rsidR="00773543">
              <w:rPr>
                <w:rFonts w:ascii="Arial Narrow" w:hAnsi="Arial Narrow"/>
                <w:bCs/>
                <w:color w:val="auto"/>
              </w:rPr>
              <w:t xml:space="preserve"> September </w:t>
            </w:r>
            <w:r w:rsidRPr="005B4093">
              <w:rPr>
                <w:rFonts w:ascii="Arial Narrow" w:hAnsi="Arial Narrow"/>
                <w:bCs/>
                <w:color w:val="auto"/>
              </w:rPr>
              <w:t>2020</w:t>
            </w:r>
          </w:p>
        </w:tc>
        <w:tc>
          <w:tcPr>
            <w:tcW w:w="5620" w:type="dxa"/>
          </w:tcPr>
          <w:p w14:paraId="114F53F3"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The aggregated answers from the collected questionnaires were delivered to the programming expert for further elaboration and analysis</w:t>
            </w:r>
          </w:p>
        </w:tc>
      </w:tr>
      <w:tr w:rsidR="00F03D6F" w:rsidRPr="005B4093" w14:paraId="3F403A7C"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6D64415E" w14:textId="43EBC95F" w:rsidR="00F03D6F" w:rsidRPr="006E24A7" w:rsidRDefault="009A773A" w:rsidP="003E36CC">
            <w:pPr>
              <w:spacing w:after="0" w:line="240" w:lineRule="auto"/>
              <w:rPr>
                <w:rFonts w:ascii="Arial Narrow" w:hAnsi="Arial Narrow"/>
                <w:color w:val="auto"/>
              </w:rPr>
            </w:pPr>
            <w:r w:rsidRPr="006E24A7">
              <w:rPr>
                <w:rFonts w:ascii="Arial Narrow" w:hAnsi="Arial Narrow"/>
                <w:color w:val="auto"/>
              </w:rPr>
              <w:t>Programming training</w:t>
            </w:r>
          </w:p>
        </w:tc>
        <w:tc>
          <w:tcPr>
            <w:tcW w:w="1275" w:type="dxa"/>
          </w:tcPr>
          <w:p w14:paraId="3A2CA2F1" w14:textId="7B924269" w:rsidR="00F03D6F" w:rsidRPr="006E24A7" w:rsidRDefault="00F03D6F"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auto"/>
              </w:rPr>
            </w:pPr>
            <w:r w:rsidRPr="006E24A7">
              <w:rPr>
                <w:rFonts w:ascii="Arial Narrow" w:hAnsi="Arial Narrow"/>
                <w:bCs/>
                <w:color w:val="auto"/>
              </w:rPr>
              <w:t>12 October 2020</w:t>
            </w:r>
          </w:p>
        </w:tc>
        <w:tc>
          <w:tcPr>
            <w:tcW w:w="5620" w:type="dxa"/>
          </w:tcPr>
          <w:p w14:paraId="5D73D1B0" w14:textId="0ABC8D60" w:rsidR="00F03D6F" w:rsidRPr="006E24A7" w:rsidRDefault="00F03D6F"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E24A7">
              <w:rPr>
                <w:rFonts w:ascii="Arial Narrow" w:hAnsi="Arial Narrow"/>
                <w:color w:val="auto"/>
              </w:rPr>
              <w:t xml:space="preserve">Training for JTF members, OSs and JTS staff, </w:t>
            </w:r>
            <w:r w:rsidR="009A773A" w:rsidRPr="006E24A7">
              <w:rPr>
                <w:rFonts w:ascii="Arial Narrow" w:hAnsi="Arial Narrow"/>
                <w:color w:val="auto"/>
              </w:rPr>
              <w:t xml:space="preserve">held by </w:t>
            </w:r>
            <w:r w:rsidRPr="006E24A7">
              <w:rPr>
                <w:rFonts w:ascii="Arial Narrow" w:hAnsi="Arial Narrow"/>
                <w:color w:val="auto"/>
              </w:rPr>
              <w:t>programming expert on programme formulation and development</w:t>
            </w:r>
          </w:p>
        </w:tc>
      </w:tr>
      <w:tr w:rsidR="00773543" w:rsidRPr="005B4093" w14:paraId="49B75D4D"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9BD23A" w14:textId="2244C12A" w:rsidR="003E36CC" w:rsidRPr="005B4093" w:rsidRDefault="003E36CC" w:rsidP="003E36CC">
            <w:pPr>
              <w:spacing w:after="0" w:line="240" w:lineRule="auto"/>
              <w:rPr>
                <w:rFonts w:ascii="Arial Narrow" w:hAnsi="Arial Narrow"/>
                <w:b w:val="0"/>
                <w:bCs w:val="0"/>
                <w:color w:val="auto"/>
              </w:rPr>
            </w:pPr>
            <w:r w:rsidRPr="005B4093">
              <w:rPr>
                <w:rFonts w:ascii="Arial Narrow" w:hAnsi="Arial Narrow"/>
                <w:color w:val="auto"/>
              </w:rPr>
              <w:t>3rd Coordination meeting</w:t>
            </w:r>
          </w:p>
        </w:tc>
        <w:tc>
          <w:tcPr>
            <w:tcW w:w="1275" w:type="dxa"/>
          </w:tcPr>
          <w:p w14:paraId="3DDCF2BB" w14:textId="4BAEFF41"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color w:val="auto"/>
              </w:rPr>
            </w:pPr>
            <w:r w:rsidRPr="005B4093">
              <w:rPr>
                <w:rFonts w:ascii="Arial Narrow" w:hAnsi="Arial Narrow"/>
                <w:bCs/>
                <w:color w:val="auto"/>
              </w:rPr>
              <w:t>13</w:t>
            </w:r>
            <w:r w:rsidR="00773543">
              <w:rPr>
                <w:rFonts w:ascii="Arial Narrow" w:hAnsi="Arial Narrow"/>
                <w:bCs/>
                <w:color w:val="auto"/>
              </w:rPr>
              <w:t xml:space="preserve"> October </w:t>
            </w:r>
            <w:r w:rsidRPr="005B4093">
              <w:rPr>
                <w:rFonts w:ascii="Arial Narrow" w:hAnsi="Arial Narrow"/>
                <w:bCs/>
                <w:color w:val="auto"/>
              </w:rPr>
              <w:t>2020</w:t>
            </w:r>
          </w:p>
        </w:tc>
        <w:tc>
          <w:tcPr>
            <w:tcW w:w="5620" w:type="dxa"/>
          </w:tcPr>
          <w:p w14:paraId="6058CCD8" w14:textId="000D4EE6"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third </w:t>
            </w:r>
            <w:r w:rsidR="000E3A19">
              <w:rPr>
                <w:rFonts w:ascii="Arial Narrow" w:hAnsi="Arial Narrow"/>
                <w:color w:val="auto"/>
              </w:rPr>
              <w:t>coordination</w:t>
            </w:r>
            <w:r w:rsidRPr="005B4093">
              <w:rPr>
                <w:rFonts w:ascii="Arial Narrow" w:hAnsi="Arial Narrow"/>
                <w:color w:val="auto"/>
              </w:rPr>
              <w:t xml:space="preserve"> meeting between Serbia and Bosnia</w:t>
            </w:r>
            <w:r w:rsidR="00E4677A">
              <w:rPr>
                <w:rFonts w:ascii="Arial Narrow" w:hAnsi="Arial Narrow"/>
                <w:color w:val="auto"/>
              </w:rPr>
              <w:t>-</w:t>
            </w:r>
            <w:r w:rsidRPr="005B4093">
              <w:rPr>
                <w:rFonts w:ascii="Arial Narrow" w:hAnsi="Arial Narrow"/>
                <w:color w:val="auto"/>
              </w:rPr>
              <w:t>Herzegovina on IPA III CBC programming</w:t>
            </w:r>
          </w:p>
        </w:tc>
      </w:tr>
      <w:tr w:rsidR="00773543" w:rsidRPr="005B4093" w14:paraId="0AA062EB"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1A831CDB" w14:textId="72F82A56"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lastRenderedPageBreak/>
              <w:t>1</w:t>
            </w:r>
            <w:r w:rsidRPr="005B4093">
              <w:rPr>
                <w:rFonts w:ascii="Arial Narrow" w:hAnsi="Arial Narrow"/>
                <w:color w:val="auto"/>
                <w:vertAlign w:val="superscript"/>
              </w:rPr>
              <w:t>st</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275" w:type="dxa"/>
          </w:tcPr>
          <w:p w14:paraId="32F6B4C8" w14:textId="1383507C"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21</w:t>
            </w:r>
            <w:r w:rsidR="00773543">
              <w:rPr>
                <w:rFonts w:ascii="Arial Narrow" w:hAnsi="Arial Narrow"/>
                <w:color w:val="auto"/>
              </w:rPr>
              <w:t xml:space="preserve"> October </w:t>
            </w:r>
            <w:r w:rsidRPr="005B4093">
              <w:rPr>
                <w:rFonts w:ascii="Arial Narrow" w:hAnsi="Arial Narrow"/>
                <w:color w:val="auto"/>
              </w:rPr>
              <w:t>2020</w:t>
            </w:r>
          </w:p>
        </w:tc>
        <w:tc>
          <w:tcPr>
            <w:tcW w:w="5620" w:type="dxa"/>
          </w:tcPr>
          <w:p w14:paraId="3D82317A" w14:textId="2FB35FCB" w:rsidR="003E36CC" w:rsidRPr="006E24A7" w:rsidRDefault="009A773A"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4A7">
              <w:rPr>
                <w:rFonts w:ascii="Arial Narrow" w:hAnsi="Arial Narrow"/>
                <w:color w:val="auto"/>
              </w:rPr>
              <w:t>Establishment of the JTF, a</w:t>
            </w:r>
            <w:r w:rsidR="00773543" w:rsidRPr="006E24A7">
              <w:rPr>
                <w:rFonts w:ascii="Arial Narrow" w:hAnsi="Arial Narrow"/>
                <w:color w:val="auto"/>
              </w:rPr>
              <w:t>doption of Rules of Procedures of the Joint Task Force</w:t>
            </w:r>
            <w:r w:rsidRPr="006E24A7">
              <w:rPr>
                <w:rFonts w:ascii="Arial Narrow" w:hAnsi="Arial Narrow"/>
                <w:color w:val="auto"/>
              </w:rPr>
              <w:t>, i</w:t>
            </w:r>
            <w:r w:rsidR="003E36CC" w:rsidRPr="006E24A7">
              <w:rPr>
                <w:rFonts w:ascii="Arial Narrow" w:hAnsi="Arial Narrow"/>
                <w:color w:val="auto"/>
              </w:rPr>
              <w:t xml:space="preserve">nitial discussions </w:t>
            </w:r>
            <w:r w:rsidR="003E36CC" w:rsidRPr="005B4093">
              <w:rPr>
                <w:rFonts w:ascii="Arial Narrow" w:hAnsi="Arial Narrow"/>
                <w:color w:val="auto"/>
              </w:rPr>
              <w:t>related to planning of activities</w:t>
            </w:r>
            <w:r>
              <w:rPr>
                <w:rFonts w:ascii="Arial Narrow" w:hAnsi="Arial Narrow"/>
                <w:color w:val="auto"/>
              </w:rPr>
              <w:t>,</w:t>
            </w:r>
          </w:p>
          <w:p w14:paraId="46B0E079" w14:textId="603309E2" w:rsidR="003E36CC" w:rsidRPr="005B4093" w:rsidRDefault="009A773A"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Pr>
                <w:rFonts w:ascii="Arial Narrow" w:hAnsi="Arial Narrow"/>
                <w:color w:val="auto"/>
              </w:rPr>
              <w:t>d</w:t>
            </w:r>
            <w:r w:rsidR="003E36CC" w:rsidRPr="005B4093">
              <w:rPr>
                <w:rFonts w:ascii="Arial Narrow" w:hAnsi="Arial Narrow"/>
                <w:color w:val="auto"/>
              </w:rPr>
              <w:t>efinition of timeframe and steps in the process</w:t>
            </w:r>
          </w:p>
        </w:tc>
      </w:tr>
      <w:tr w:rsidR="00773543" w:rsidRPr="005B4093" w14:paraId="475E4060"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5FF867F" w14:textId="210F18E4" w:rsidR="003E36CC" w:rsidRPr="005B4093" w:rsidRDefault="00FC043B" w:rsidP="003E36CC">
            <w:pPr>
              <w:spacing w:after="0" w:line="240" w:lineRule="auto"/>
              <w:rPr>
                <w:rFonts w:ascii="Arial Narrow" w:hAnsi="Arial Narrow"/>
                <w:color w:val="auto"/>
              </w:rPr>
            </w:pPr>
            <w:r>
              <w:rPr>
                <w:rFonts w:ascii="Arial Narrow" w:hAnsi="Arial Narrow"/>
                <w:color w:val="auto"/>
              </w:rPr>
              <w:t>1</w:t>
            </w:r>
            <w:r w:rsidRPr="00FC043B">
              <w:rPr>
                <w:rFonts w:ascii="Arial Narrow" w:hAnsi="Arial Narrow"/>
                <w:color w:val="auto"/>
                <w:vertAlign w:val="superscript"/>
              </w:rPr>
              <w:t>st</w:t>
            </w:r>
            <w:r>
              <w:rPr>
                <w:rFonts w:ascii="Arial Narrow" w:hAnsi="Arial Narrow"/>
                <w:color w:val="auto"/>
              </w:rPr>
              <w:t xml:space="preserve"> p</w:t>
            </w:r>
            <w:r w:rsidR="003E36CC" w:rsidRPr="005B4093">
              <w:rPr>
                <w:rFonts w:ascii="Arial Narrow" w:hAnsi="Arial Narrow"/>
                <w:color w:val="auto"/>
              </w:rPr>
              <w:t>reparatory JTF meeting</w:t>
            </w:r>
          </w:p>
        </w:tc>
        <w:tc>
          <w:tcPr>
            <w:tcW w:w="1275" w:type="dxa"/>
          </w:tcPr>
          <w:p w14:paraId="76D787A8" w14:textId="5B3AAAFC"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6</w:t>
            </w:r>
            <w:r w:rsidR="00773543">
              <w:rPr>
                <w:rFonts w:ascii="Arial Narrow" w:hAnsi="Arial Narrow"/>
                <w:color w:val="auto"/>
              </w:rPr>
              <w:t xml:space="preserve"> November </w:t>
            </w:r>
            <w:r w:rsidRPr="005B4093">
              <w:rPr>
                <w:rFonts w:ascii="Arial Narrow" w:hAnsi="Arial Narrow"/>
                <w:color w:val="auto"/>
              </w:rPr>
              <w:t>2020</w:t>
            </w:r>
          </w:p>
        </w:tc>
        <w:tc>
          <w:tcPr>
            <w:tcW w:w="5620" w:type="dxa"/>
          </w:tcPr>
          <w:p w14:paraId="457C29D9"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Discussion on the SWOT analysis and ranking of TPs</w:t>
            </w:r>
          </w:p>
        </w:tc>
      </w:tr>
      <w:tr w:rsidR="00773543" w:rsidRPr="005B4093" w14:paraId="4BCE5D3F"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05D874DA" w14:textId="5472777F"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2</w:t>
            </w:r>
            <w:r w:rsidRPr="005B4093">
              <w:rPr>
                <w:rFonts w:ascii="Arial Narrow" w:hAnsi="Arial Narrow"/>
                <w:color w:val="auto"/>
                <w:vertAlign w:val="superscript"/>
              </w:rPr>
              <w:t>nd</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275" w:type="dxa"/>
          </w:tcPr>
          <w:p w14:paraId="5C0777BB" w14:textId="74BE5C50"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9</w:t>
            </w:r>
            <w:r w:rsidR="00773543">
              <w:rPr>
                <w:rFonts w:ascii="Arial Narrow" w:hAnsi="Arial Narrow"/>
                <w:color w:val="auto"/>
              </w:rPr>
              <w:t xml:space="preserve"> November </w:t>
            </w:r>
            <w:r w:rsidRPr="005B4093">
              <w:rPr>
                <w:rFonts w:ascii="Arial Narrow" w:hAnsi="Arial Narrow"/>
                <w:color w:val="auto"/>
              </w:rPr>
              <w:t>2020</w:t>
            </w:r>
          </w:p>
        </w:tc>
        <w:tc>
          <w:tcPr>
            <w:tcW w:w="5620" w:type="dxa"/>
          </w:tcPr>
          <w:p w14:paraId="2589250A"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Presentation and discussion related to PESTLE and SWOT analysis</w:t>
            </w:r>
          </w:p>
          <w:p w14:paraId="195EBDE3"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Approval of both documents</w:t>
            </w:r>
          </w:p>
          <w:p w14:paraId="62A76B5B" w14:textId="70DAD90D"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Initial discussions related to </w:t>
            </w:r>
            <w:r w:rsidR="00E4677A">
              <w:rPr>
                <w:rFonts w:ascii="Arial Narrow" w:hAnsi="Arial Narrow"/>
                <w:color w:val="auto"/>
              </w:rPr>
              <w:t xml:space="preserve">the </w:t>
            </w:r>
            <w:r w:rsidRPr="005B4093">
              <w:rPr>
                <w:rFonts w:ascii="Arial Narrow" w:hAnsi="Arial Narrow"/>
                <w:color w:val="auto"/>
              </w:rPr>
              <w:t xml:space="preserve">selection of thematic priorities </w:t>
            </w:r>
          </w:p>
        </w:tc>
      </w:tr>
      <w:tr w:rsidR="00773543" w:rsidRPr="005B4093" w14:paraId="3F4CE4CB"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A68A541" w14:textId="3F3ECBC6" w:rsidR="003E36CC" w:rsidRPr="005B4093" w:rsidRDefault="00FC043B" w:rsidP="003E36CC">
            <w:pPr>
              <w:spacing w:after="0" w:line="240" w:lineRule="auto"/>
              <w:rPr>
                <w:rFonts w:ascii="Arial Narrow" w:hAnsi="Arial Narrow"/>
                <w:color w:val="auto"/>
              </w:rPr>
            </w:pPr>
            <w:r>
              <w:rPr>
                <w:rFonts w:ascii="Arial Narrow" w:hAnsi="Arial Narrow"/>
                <w:color w:val="auto"/>
              </w:rPr>
              <w:t>2</w:t>
            </w:r>
            <w:r w:rsidRPr="00FC043B">
              <w:rPr>
                <w:rFonts w:ascii="Arial Narrow" w:hAnsi="Arial Narrow"/>
                <w:color w:val="auto"/>
                <w:vertAlign w:val="superscript"/>
              </w:rPr>
              <w:t>nd</w:t>
            </w:r>
            <w:r>
              <w:rPr>
                <w:rFonts w:ascii="Arial Narrow" w:hAnsi="Arial Narrow"/>
                <w:color w:val="auto"/>
              </w:rPr>
              <w:t xml:space="preserve"> </w:t>
            </w:r>
            <w:r w:rsidR="003E36CC" w:rsidRPr="005B4093">
              <w:rPr>
                <w:rFonts w:ascii="Arial Narrow" w:hAnsi="Arial Narrow"/>
                <w:color w:val="auto"/>
              </w:rPr>
              <w:t>Preparatory JTF meeting</w:t>
            </w:r>
          </w:p>
        </w:tc>
        <w:tc>
          <w:tcPr>
            <w:tcW w:w="1275" w:type="dxa"/>
          </w:tcPr>
          <w:p w14:paraId="6B98647D" w14:textId="45E84FF0"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19</w:t>
            </w:r>
            <w:r w:rsidR="00773543">
              <w:rPr>
                <w:rFonts w:ascii="Arial Narrow" w:hAnsi="Arial Narrow"/>
                <w:color w:val="auto"/>
              </w:rPr>
              <w:t xml:space="preserve"> November </w:t>
            </w:r>
            <w:r w:rsidRPr="005B4093">
              <w:rPr>
                <w:rFonts w:ascii="Arial Narrow" w:hAnsi="Arial Narrow"/>
                <w:color w:val="auto"/>
              </w:rPr>
              <w:t>2020</w:t>
            </w:r>
          </w:p>
        </w:tc>
        <w:tc>
          <w:tcPr>
            <w:tcW w:w="5620" w:type="dxa"/>
          </w:tcPr>
          <w:p w14:paraId="5053F0E2"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Discussion on the selection of the suggested TPs</w:t>
            </w:r>
          </w:p>
        </w:tc>
      </w:tr>
      <w:tr w:rsidR="00773543" w:rsidRPr="005B4093" w14:paraId="37AC4C1B"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03F21FA9" w14:textId="65BE8EF6"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3</w:t>
            </w:r>
            <w:r w:rsidRPr="005B4093">
              <w:rPr>
                <w:rFonts w:ascii="Arial Narrow" w:hAnsi="Arial Narrow"/>
                <w:color w:val="auto"/>
                <w:vertAlign w:val="superscript"/>
              </w:rPr>
              <w:t>rd</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275" w:type="dxa"/>
          </w:tcPr>
          <w:p w14:paraId="7AB536AF" w14:textId="7C4F9329"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19</w:t>
            </w:r>
            <w:r w:rsidR="00773543">
              <w:rPr>
                <w:rFonts w:ascii="Arial Narrow" w:hAnsi="Arial Narrow"/>
                <w:color w:val="auto"/>
              </w:rPr>
              <w:t xml:space="preserve"> November </w:t>
            </w:r>
            <w:r w:rsidRPr="005B4093">
              <w:rPr>
                <w:rFonts w:ascii="Arial Narrow" w:hAnsi="Arial Narrow"/>
                <w:color w:val="auto"/>
              </w:rPr>
              <w:t>2020</w:t>
            </w:r>
          </w:p>
        </w:tc>
        <w:tc>
          <w:tcPr>
            <w:tcW w:w="5620" w:type="dxa"/>
          </w:tcPr>
          <w:p w14:paraId="14FFE2CB"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Selection of thematic priorities</w:t>
            </w:r>
          </w:p>
        </w:tc>
      </w:tr>
      <w:tr w:rsidR="00773543" w:rsidRPr="005B4093" w14:paraId="00E8F639"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7F070C9" w14:textId="69928501" w:rsidR="003E36CC" w:rsidRPr="005B4093" w:rsidRDefault="00FC043B" w:rsidP="003E36CC">
            <w:pPr>
              <w:spacing w:after="0" w:line="240" w:lineRule="auto"/>
              <w:rPr>
                <w:rFonts w:ascii="Arial Narrow" w:hAnsi="Arial Narrow"/>
                <w:color w:val="auto"/>
              </w:rPr>
            </w:pPr>
            <w:r>
              <w:rPr>
                <w:rFonts w:ascii="Arial Narrow" w:hAnsi="Arial Narrow"/>
                <w:color w:val="auto"/>
              </w:rPr>
              <w:t>3</w:t>
            </w:r>
            <w:r w:rsidRPr="00FC043B">
              <w:rPr>
                <w:rFonts w:ascii="Arial Narrow" w:hAnsi="Arial Narrow"/>
                <w:color w:val="auto"/>
                <w:vertAlign w:val="superscript"/>
              </w:rPr>
              <w:t>rd</w:t>
            </w:r>
            <w:r>
              <w:rPr>
                <w:rFonts w:ascii="Arial Narrow" w:hAnsi="Arial Narrow"/>
                <w:color w:val="auto"/>
              </w:rPr>
              <w:t xml:space="preserve"> </w:t>
            </w:r>
            <w:r w:rsidR="003E36CC" w:rsidRPr="005B4093">
              <w:rPr>
                <w:rFonts w:ascii="Arial Narrow" w:hAnsi="Arial Narrow"/>
                <w:color w:val="auto"/>
              </w:rPr>
              <w:t>Preparatory JTF meeting</w:t>
            </w:r>
          </w:p>
        </w:tc>
        <w:tc>
          <w:tcPr>
            <w:tcW w:w="1275" w:type="dxa"/>
          </w:tcPr>
          <w:p w14:paraId="0E23CC14" w14:textId="13CD7818"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26</w:t>
            </w:r>
            <w:r w:rsidR="00773543">
              <w:rPr>
                <w:rFonts w:ascii="Arial Narrow" w:hAnsi="Arial Narrow"/>
                <w:color w:val="auto"/>
              </w:rPr>
              <w:t xml:space="preserve"> November </w:t>
            </w:r>
            <w:r w:rsidRPr="005B4093">
              <w:rPr>
                <w:rFonts w:ascii="Arial Narrow" w:hAnsi="Arial Narrow"/>
                <w:color w:val="auto"/>
              </w:rPr>
              <w:t>2020</w:t>
            </w:r>
          </w:p>
        </w:tc>
        <w:tc>
          <w:tcPr>
            <w:tcW w:w="5620" w:type="dxa"/>
          </w:tcPr>
          <w:p w14:paraId="0E58D4D0" w14:textId="5D0DADBB"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Discussion on the draft </w:t>
            </w:r>
            <w:r w:rsidR="00FC043B">
              <w:rPr>
                <w:rFonts w:ascii="Arial Narrow" w:hAnsi="Arial Narrow"/>
                <w:color w:val="auto"/>
              </w:rPr>
              <w:t xml:space="preserve">programme </w:t>
            </w:r>
            <w:r w:rsidRPr="005B4093">
              <w:rPr>
                <w:rFonts w:ascii="Arial Narrow" w:hAnsi="Arial Narrow"/>
                <w:color w:val="auto"/>
              </w:rPr>
              <w:t>strategy</w:t>
            </w:r>
          </w:p>
        </w:tc>
      </w:tr>
      <w:tr w:rsidR="00773543" w:rsidRPr="005B4093" w14:paraId="0A9F1C82"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043AA734" w14:textId="213AFC1E"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4</w:t>
            </w:r>
            <w:r w:rsidRPr="005B4093">
              <w:rPr>
                <w:rFonts w:ascii="Arial Narrow" w:hAnsi="Arial Narrow"/>
                <w:color w:val="auto"/>
                <w:vertAlign w:val="superscript"/>
              </w:rPr>
              <w:t>th</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275" w:type="dxa"/>
          </w:tcPr>
          <w:p w14:paraId="592D15BC" w14:textId="4C84EF49"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26</w:t>
            </w:r>
            <w:r w:rsidR="00773543">
              <w:rPr>
                <w:rFonts w:ascii="Arial Narrow" w:hAnsi="Arial Narrow"/>
                <w:color w:val="auto"/>
              </w:rPr>
              <w:t xml:space="preserve"> November </w:t>
            </w:r>
            <w:r w:rsidRPr="005B4093">
              <w:rPr>
                <w:rFonts w:ascii="Arial Narrow" w:hAnsi="Arial Narrow"/>
                <w:color w:val="auto"/>
              </w:rPr>
              <w:t>2020</w:t>
            </w:r>
          </w:p>
        </w:tc>
        <w:tc>
          <w:tcPr>
            <w:tcW w:w="5620" w:type="dxa"/>
          </w:tcPr>
          <w:p w14:paraId="31A7BA34" w14:textId="798B500D"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Discussion and approval of the </w:t>
            </w:r>
            <w:r w:rsidR="00FC043B">
              <w:rPr>
                <w:rFonts w:ascii="Arial Narrow" w:hAnsi="Arial Narrow"/>
                <w:color w:val="auto"/>
              </w:rPr>
              <w:t xml:space="preserve">first draft of the </w:t>
            </w:r>
            <w:r w:rsidR="00E4677A">
              <w:rPr>
                <w:rFonts w:ascii="Arial Narrow" w:hAnsi="Arial Narrow"/>
                <w:color w:val="auto"/>
              </w:rPr>
              <w:t>p</w:t>
            </w:r>
            <w:r w:rsidRPr="005B4093">
              <w:rPr>
                <w:rFonts w:ascii="Arial Narrow" w:hAnsi="Arial Narrow"/>
                <w:color w:val="auto"/>
              </w:rPr>
              <w:t xml:space="preserve">rogramme strategy </w:t>
            </w:r>
          </w:p>
        </w:tc>
      </w:tr>
      <w:tr w:rsidR="00773543" w:rsidRPr="005B4093" w14:paraId="084EC75F" w14:textId="77777777" w:rsidTr="003E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51562DF"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1</w:t>
            </w:r>
            <w:r w:rsidRPr="005B4093">
              <w:rPr>
                <w:rFonts w:ascii="Arial Narrow" w:hAnsi="Arial Narrow"/>
                <w:color w:val="auto"/>
                <w:vertAlign w:val="superscript"/>
              </w:rPr>
              <w:t>st</w:t>
            </w:r>
            <w:r w:rsidRPr="005B4093">
              <w:rPr>
                <w:rFonts w:ascii="Arial Narrow" w:hAnsi="Arial Narrow"/>
                <w:color w:val="auto"/>
              </w:rPr>
              <w:t xml:space="preserve"> draft Programme document </w:t>
            </w:r>
          </w:p>
        </w:tc>
        <w:tc>
          <w:tcPr>
            <w:tcW w:w="1275" w:type="dxa"/>
          </w:tcPr>
          <w:p w14:paraId="707ECEF7" w14:textId="79719FB0" w:rsidR="003E36CC" w:rsidRPr="005B4093" w:rsidRDefault="00041786"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Pr>
                <w:rFonts w:ascii="Arial Narrow" w:hAnsi="Arial Narrow"/>
                <w:color w:val="auto"/>
              </w:rPr>
              <w:t>1 December</w:t>
            </w:r>
            <w:r w:rsidR="00773543" w:rsidRPr="006E24A7">
              <w:rPr>
                <w:rFonts w:ascii="Arial Narrow" w:hAnsi="Arial Narrow"/>
                <w:color w:val="auto"/>
              </w:rPr>
              <w:t xml:space="preserve"> </w:t>
            </w:r>
            <w:r w:rsidR="003E36CC" w:rsidRPr="006E24A7">
              <w:rPr>
                <w:rFonts w:ascii="Arial Narrow" w:hAnsi="Arial Narrow"/>
                <w:color w:val="auto"/>
              </w:rPr>
              <w:t>2020</w:t>
            </w:r>
          </w:p>
        </w:tc>
        <w:tc>
          <w:tcPr>
            <w:tcW w:w="5620" w:type="dxa"/>
          </w:tcPr>
          <w:p w14:paraId="4BD6BE49" w14:textId="34DF3C22"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Submission of the 1</w:t>
            </w:r>
            <w:r w:rsidRPr="005B4093">
              <w:rPr>
                <w:rFonts w:ascii="Arial Narrow" w:hAnsi="Arial Narrow"/>
                <w:color w:val="auto"/>
                <w:vertAlign w:val="superscript"/>
              </w:rPr>
              <w:t>st</w:t>
            </w:r>
            <w:r w:rsidRPr="005B4093">
              <w:rPr>
                <w:rFonts w:ascii="Arial Narrow" w:hAnsi="Arial Narrow"/>
                <w:color w:val="auto"/>
              </w:rPr>
              <w:t xml:space="preserve"> draft of the </w:t>
            </w:r>
            <w:r w:rsidR="00E4677A">
              <w:rPr>
                <w:rFonts w:ascii="Arial Narrow" w:hAnsi="Arial Narrow"/>
                <w:color w:val="auto"/>
              </w:rPr>
              <w:t>p</w:t>
            </w:r>
            <w:r w:rsidRPr="005B4093">
              <w:rPr>
                <w:rFonts w:ascii="Arial Narrow" w:hAnsi="Arial Narrow"/>
                <w:color w:val="auto"/>
              </w:rPr>
              <w:t xml:space="preserve">rogramme to </w:t>
            </w:r>
            <w:r w:rsidR="00F03D6F">
              <w:rPr>
                <w:rFonts w:ascii="Arial Narrow" w:hAnsi="Arial Narrow"/>
                <w:color w:val="auto"/>
              </w:rPr>
              <w:t>EC</w:t>
            </w:r>
          </w:p>
        </w:tc>
      </w:tr>
      <w:tr w:rsidR="00773543" w:rsidRPr="005B4093" w14:paraId="5C9C7987" w14:textId="77777777" w:rsidTr="003E36CC">
        <w:tc>
          <w:tcPr>
            <w:cnfStyle w:val="001000000000" w:firstRow="0" w:lastRow="0" w:firstColumn="1" w:lastColumn="0" w:oddVBand="0" w:evenVBand="0" w:oddHBand="0" w:evenHBand="0" w:firstRowFirstColumn="0" w:firstRowLastColumn="0" w:lastRowFirstColumn="0" w:lastRowLastColumn="0"/>
            <w:tcW w:w="2122" w:type="dxa"/>
          </w:tcPr>
          <w:p w14:paraId="51433A9D"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Public consultation</w:t>
            </w:r>
          </w:p>
        </w:tc>
        <w:tc>
          <w:tcPr>
            <w:tcW w:w="1275" w:type="dxa"/>
          </w:tcPr>
          <w:p w14:paraId="1B2C6E3B" w14:textId="7312B472" w:rsidR="003E36CC" w:rsidRPr="005B4093" w:rsidRDefault="00773543"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E24A7">
              <w:rPr>
                <w:rFonts w:ascii="Arial Narrow" w:hAnsi="Arial Narrow"/>
                <w:color w:val="auto"/>
              </w:rPr>
              <w:t xml:space="preserve">December </w:t>
            </w:r>
            <w:r w:rsidR="003E36CC" w:rsidRPr="006E24A7">
              <w:rPr>
                <w:rFonts w:ascii="Arial Narrow" w:hAnsi="Arial Narrow"/>
                <w:color w:val="auto"/>
              </w:rPr>
              <w:t>2020</w:t>
            </w:r>
          </w:p>
        </w:tc>
        <w:tc>
          <w:tcPr>
            <w:tcW w:w="5620" w:type="dxa"/>
          </w:tcPr>
          <w:p w14:paraId="128D9511"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Presentation of the programme strategy</w:t>
            </w:r>
          </w:p>
        </w:tc>
      </w:tr>
    </w:tbl>
    <w:p w14:paraId="6F4452C7" w14:textId="77777777" w:rsidR="003E36CC" w:rsidRPr="005B4093" w:rsidRDefault="003E36CC" w:rsidP="001749F0">
      <w:pPr>
        <w:spacing w:after="0" w:line="240" w:lineRule="auto"/>
        <w:jc w:val="both"/>
        <w:rPr>
          <w:rFonts w:ascii="Arial Narrow" w:hAnsi="Arial Narrow"/>
        </w:rPr>
      </w:pPr>
    </w:p>
    <w:p w14:paraId="2B288139" w14:textId="77777777" w:rsidR="003E36CC" w:rsidRPr="005B4093" w:rsidRDefault="003E36CC" w:rsidP="001749F0">
      <w:pPr>
        <w:spacing w:after="0" w:line="240" w:lineRule="auto"/>
        <w:jc w:val="both"/>
        <w:rPr>
          <w:rFonts w:ascii="Arial Narrow" w:hAnsi="Arial Narrow"/>
        </w:rPr>
      </w:pPr>
    </w:p>
    <w:p w14:paraId="4BF234F5" w14:textId="77777777" w:rsidR="003E36CC" w:rsidRPr="005B4093" w:rsidRDefault="003E36CC" w:rsidP="001749F0">
      <w:pPr>
        <w:spacing w:after="0" w:line="240" w:lineRule="auto"/>
        <w:jc w:val="both"/>
        <w:rPr>
          <w:rFonts w:ascii="Arial Narrow" w:hAnsi="Arial Narrow"/>
        </w:rPr>
      </w:pPr>
    </w:p>
    <w:p w14:paraId="45C33A3F" w14:textId="77777777" w:rsidR="0001139B" w:rsidRPr="005B4093" w:rsidRDefault="0001139B" w:rsidP="001749F0">
      <w:pPr>
        <w:spacing w:after="0" w:line="240" w:lineRule="auto"/>
        <w:jc w:val="both"/>
        <w:rPr>
          <w:rFonts w:ascii="Arial Narrow" w:hAnsi="Arial Narrow"/>
        </w:rPr>
      </w:pPr>
    </w:p>
    <w:p w14:paraId="6D9E6F88" w14:textId="77777777" w:rsidR="0001139B" w:rsidRPr="005B4093" w:rsidRDefault="0001139B" w:rsidP="001749F0">
      <w:pPr>
        <w:spacing w:after="0" w:line="240" w:lineRule="auto"/>
        <w:jc w:val="both"/>
        <w:rPr>
          <w:rFonts w:ascii="Arial Narrow" w:hAnsi="Arial Narrow"/>
        </w:rPr>
      </w:pPr>
    </w:p>
    <w:p w14:paraId="72299CC7" w14:textId="77777777" w:rsidR="0001139B" w:rsidRPr="005B4093" w:rsidRDefault="0001139B" w:rsidP="001749F0">
      <w:pPr>
        <w:spacing w:after="0" w:line="240" w:lineRule="auto"/>
        <w:jc w:val="both"/>
        <w:rPr>
          <w:rFonts w:ascii="Arial Narrow" w:hAnsi="Arial Narrow"/>
        </w:rPr>
      </w:pPr>
    </w:p>
    <w:p w14:paraId="4CCE4A94" w14:textId="3826DB98" w:rsidR="004C0E9B" w:rsidRPr="005B4093" w:rsidRDefault="004C0E9B" w:rsidP="001749F0">
      <w:pPr>
        <w:spacing w:after="0" w:line="240" w:lineRule="auto"/>
        <w:jc w:val="both"/>
        <w:rPr>
          <w:rFonts w:ascii="Arial Narrow" w:hAnsi="Arial Narrow"/>
        </w:rPr>
      </w:pPr>
      <w:r w:rsidRPr="005B4093">
        <w:rPr>
          <w:rFonts w:ascii="Arial Narrow" w:hAnsi="Arial Narrow"/>
        </w:rPr>
        <w:t xml:space="preserve"> </w:t>
      </w:r>
    </w:p>
    <w:p w14:paraId="1A514DD4" w14:textId="022DCDC7" w:rsidR="001749F0" w:rsidRPr="005B4093" w:rsidRDefault="001749F0" w:rsidP="001749F0">
      <w:pPr>
        <w:spacing w:after="0" w:line="240" w:lineRule="auto"/>
        <w:jc w:val="both"/>
        <w:rPr>
          <w:rFonts w:ascii="Arial Narrow" w:hAnsi="Arial Narrow"/>
        </w:rPr>
      </w:pPr>
    </w:p>
    <w:p w14:paraId="3C238845" w14:textId="77777777" w:rsidR="001749F0" w:rsidRPr="005B4093" w:rsidRDefault="001749F0" w:rsidP="001749F0">
      <w:pPr>
        <w:spacing w:after="0" w:line="240" w:lineRule="auto"/>
        <w:rPr>
          <w:rFonts w:ascii="Arial Narrow" w:hAnsi="Arial Narrow"/>
        </w:rPr>
      </w:pPr>
      <w:r w:rsidRPr="005B4093">
        <w:rPr>
          <w:rFonts w:ascii="Arial Narrow" w:hAnsi="Arial Narrow"/>
        </w:rPr>
        <w:br w:type="page"/>
      </w:r>
    </w:p>
    <w:p w14:paraId="3A2F9922" w14:textId="77777777" w:rsidR="001749F0" w:rsidRPr="005B4093" w:rsidRDefault="001749F0" w:rsidP="001749F0">
      <w:pPr>
        <w:spacing w:after="0" w:line="240" w:lineRule="auto"/>
        <w:jc w:val="both"/>
        <w:rPr>
          <w:rFonts w:ascii="Arial Narrow" w:hAnsi="Arial Narrow"/>
        </w:rPr>
      </w:pPr>
    </w:p>
    <w:p w14:paraId="4F126D91" w14:textId="77777777" w:rsidR="001749F0" w:rsidRPr="000A11E4" w:rsidRDefault="001749F0" w:rsidP="001749F0">
      <w:pPr>
        <w:pStyle w:val="Heading1"/>
        <w:spacing w:before="0" w:line="240" w:lineRule="auto"/>
        <w:rPr>
          <w:rFonts w:ascii="Arial Narrow" w:hAnsi="Arial Narrow"/>
        </w:rPr>
      </w:pPr>
      <w:bookmarkStart w:id="31" w:name="_Toc363833819"/>
      <w:bookmarkStart w:id="32" w:name="_Toc364756953"/>
      <w:bookmarkStart w:id="33" w:name="_Toc40772295"/>
      <w:bookmarkStart w:id="34" w:name="_Toc40772464"/>
      <w:bookmarkStart w:id="35" w:name="_Toc39007128"/>
      <w:bookmarkStart w:id="36" w:name="_Toc50475748"/>
      <w:bookmarkStart w:id="37" w:name="_Toc57575286"/>
      <w:r w:rsidRPr="000A11E4">
        <w:rPr>
          <w:rFonts w:ascii="Arial Narrow" w:hAnsi="Arial Narrow"/>
        </w:rPr>
        <w:t>Section 2: Programme area</w:t>
      </w:r>
      <w:bookmarkEnd w:id="31"/>
      <w:bookmarkEnd w:id="32"/>
      <w:bookmarkEnd w:id="33"/>
      <w:bookmarkEnd w:id="34"/>
      <w:bookmarkEnd w:id="35"/>
      <w:bookmarkEnd w:id="36"/>
      <w:bookmarkEnd w:id="37"/>
      <w:r w:rsidRPr="000A11E4">
        <w:rPr>
          <w:rFonts w:ascii="Arial Narrow" w:hAnsi="Arial Narrow"/>
        </w:rPr>
        <w:t xml:space="preserve"> </w:t>
      </w:r>
    </w:p>
    <w:p w14:paraId="436ABBA8" w14:textId="77777777" w:rsidR="009F4018" w:rsidRPr="005B4093" w:rsidRDefault="009F4018" w:rsidP="001749F0">
      <w:pPr>
        <w:pStyle w:val="Heading2"/>
        <w:spacing w:before="0" w:line="240" w:lineRule="auto"/>
      </w:pPr>
      <w:bookmarkStart w:id="38" w:name="_Toc363833820"/>
      <w:bookmarkStart w:id="39" w:name="_Toc364756954"/>
      <w:bookmarkStart w:id="40" w:name="_Toc40772296"/>
      <w:bookmarkStart w:id="41" w:name="_Toc40772465"/>
      <w:bookmarkStart w:id="42" w:name="_Toc39007129"/>
      <w:bookmarkStart w:id="43" w:name="_Toc50475749"/>
    </w:p>
    <w:p w14:paraId="110220B5" w14:textId="77777777" w:rsidR="001749F0" w:rsidRPr="000A11E4" w:rsidRDefault="001749F0" w:rsidP="001749F0">
      <w:pPr>
        <w:pStyle w:val="Heading2"/>
        <w:spacing w:before="0" w:line="240" w:lineRule="auto"/>
        <w:rPr>
          <w:rFonts w:ascii="Arial Narrow" w:hAnsi="Arial Narrow"/>
        </w:rPr>
      </w:pPr>
      <w:bookmarkStart w:id="44" w:name="_Toc57575287"/>
      <w:r w:rsidRPr="000A11E4">
        <w:rPr>
          <w:rFonts w:ascii="Arial Narrow" w:hAnsi="Arial Narrow"/>
        </w:rPr>
        <w:t>2.1 Situation Analysis</w:t>
      </w:r>
      <w:bookmarkEnd w:id="38"/>
      <w:bookmarkEnd w:id="39"/>
      <w:bookmarkEnd w:id="40"/>
      <w:bookmarkEnd w:id="41"/>
      <w:bookmarkEnd w:id="42"/>
      <w:bookmarkEnd w:id="43"/>
      <w:bookmarkEnd w:id="44"/>
    </w:p>
    <w:p w14:paraId="70ADFF9C" w14:textId="77777777" w:rsidR="009F4018" w:rsidRPr="005B4093" w:rsidRDefault="009F4018" w:rsidP="001749F0">
      <w:pPr>
        <w:spacing w:after="0" w:line="240" w:lineRule="auto"/>
        <w:jc w:val="both"/>
        <w:rPr>
          <w:rFonts w:ascii="Arial Narrow" w:hAnsi="Arial Narrow"/>
        </w:rPr>
      </w:pPr>
    </w:p>
    <w:p w14:paraId="5E33ECDF" w14:textId="1E0A99A9" w:rsidR="009F4018" w:rsidRPr="005B4093" w:rsidRDefault="009F4018" w:rsidP="001749F0">
      <w:pPr>
        <w:spacing w:after="0" w:line="240" w:lineRule="auto"/>
        <w:jc w:val="both"/>
        <w:rPr>
          <w:rFonts w:ascii="Arial Narrow" w:hAnsi="Arial Narrow"/>
        </w:rPr>
      </w:pPr>
      <w:r w:rsidRPr="005B4093">
        <w:rPr>
          <w:rFonts w:ascii="Arial Narrow" w:hAnsi="Arial Narrow"/>
        </w:rPr>
        <w:t xml:space="preserve">This section provides a summary analysis of the programme area. The overall </w:t>
      </w:r>
      <w:r w:rsidR="00E4677A">
        <w:rPr>
          <w:rFonts w:ascii="Arial Narrow" w:hAnsi="Arial Narrow"/>
        </w:rPr>
        <w:t>s</w:t>
      </w:r>
      <w:r w:rsidRPr="005B4093">
        <w:rPr>
          <w:rFonts w:ascii="Arial Narrow" w:hAnsi="Arial Narrow"/>
        </w:rPr>
        <w:t>ituation</w:t>
      </w:r>
      <w:r w:rsidR="00E4677A">
        <w:rPr>
          <w:rFonts w:ascii="Arial Narrow" w:hAnsi="Arial Narrow"/>
        </w:rPr>
        <w:t>/PESTLE</w:t>
      </w:r>
      <w:r w:rsidRPr="005B4093">
        <w:rPr>
          <w:rFonts w:ascii="Arial Narrow" w:hAnsi="Arial Narrow"/>
        </w:rPr>
        <w:t xml:space="preserve"> </w:t>
      </w:r>
      <w:r w:rsidR="00E4677A">
        <w:rPr>
          <w:rFonts w:ascii="Arial Narrow" w:hAnsi="Arial Narrow"/>
        </w:rPr>
        <w:t>a</w:t>
      </w:r>
      <w:r w:rsidRPr="005B4093">
        <w:rPr>
          <w:rFonts w:ascii="Arial Narrow" w:hAnsi="Arial Narrow"/>
        </w:rPr>
        <w:t xml:space="preserve">nalysis is available </w:t>
      </w:r>
      <w:r w:rsidR="00E4677A" w:rsidRPr="006E24A7">
        <w:rPr>
          <w:rFonts w:ascii="Arial Narrow" w:hAnsi="Arial Narrow"/>
        </w:rPr>
        <w:t>as</w:t>
      </w:r>
      <w:r w:rsidRPr="006E24A7">
        <w:rPr>
          <w:rFonts w:ascii="Arial Narrow" w:hAnsi="Arial Narrow"/>
        </w:rPr>
        <w:t xml:space="preserve"> </w:t>
      </w:r>
      <w:r w:rsidRPr="006E24A7">
        <w:rPr>
          <w:rFonts w:ascii="Arial Narrow" w:hAnsi="Arial Narrow"/>
          <w:b/>
        </w:rPr>
        <w:t>Annex 1</w:t>
      </w:r>
      <w:r w:rsidRPr="005B4093">
        <w:rPr>
          <w:rFonts w:ascii="Arial Narrow" w:hAnsi="Arial Narrow"/>
        </w:rPr>
        <w:t xml:space="preserve"> of this </w:t>
      </w:r>
      <w:r w:rsidR="00E4677A">
        <w:rPr>
          <w:rFonts w:ascii="Arial Narrow" w:hAnsi="Arial Narrow"/>
        </w:rPr>
        <w:t>p</w:t>
      </w:r>
      <w:r w:rsidRPr="005B4093">
        <w:rPr>
          <w:rFonts w:ascii="Arial Narrow" w:hAnsi="Arial Narrow"/>
        </w:rPr>
        <w:t xml:space="preserve">rogramme. </w:t>
      </w:r>
    </w:p>
    <w:p w14:paraId="418CE15F" w14:textId="77777777" w:rsidR="009F4018" w:rsidRPr="005B4093" w:rsidRDefault="009F4018" w:rsidP="001749F0">
      <w:pPr>
        <w:spacing w:after="0" w:line="240" w:lineRule="auto"/>
        <w:jc w:val="both"/>
        <w:rPr>
          <w:rFonts w:ascii="Arial Narrow" w:hAnsi="Arial Narrow"/>
        </w:rPr>
      </w:pPr>
    </w:p>
    <w:p w14:paraId="7AACED97" w14:textId="2FA18049" w:rsidR="009F4018" w:rsidRPr="005B4093" w:rsidRDefault="009F4018" w:rsidP="001749F0">
      <w:pPr>
        <w:spacing w:after="0" w:line="240" w:lineRule="auto"/>
        <w:jc w:val="both"/>
        <w:rPr>
          <w:rFonts w:ascii="Arial Narrow" w:hAnsi="Arial Narrow"/>
        </w:rPr>
      </w:pPr>
      <w:r w:rsidRPr="005B4093">
        <w:rPr>
          <w:rFonts w:ascii="Arial Narrow" w:hAnsi="Arial Narrow"/>
        </w:rPr>
        <w:t>The program territory in the Republic of Serbia covers 15 370 km</w:t>
      </w:r>
      <w:r w:rsidRPr="005B4093">
        <w:rPr>
          <w:rFonts w:ascii="Arial Narrow" w:hAnsi="Arial Narrow"/>
          <w:vertAlign w:val="superscript"/>
        </w:rPr>
        <w:t xml:space="preserve">2 </w:t>
      </w:r>
      <w:r w:rsidRPr="005B4093">
        <w:rPr>
          <w:rFonts w:ascii="Arial Narrow" w:hAnsi="Arial Narrow"/>
        </w:rPr>
        <w:t>with 1 072 271 </w:t>
      </w:r>
      <w:r w:rsidRPr="005B4093">
        <w:rPr>
          <w:rStyle w:val="FootnoteReference"/>
          <w:rFonts w:ascii="Arial Narrow" w:hAnsi="Arial Narrow"/>
        </w:rPr>
        <w:footnoteReference w:id="1"/>
      </w:r>
      <w:r w:rsidRPr="005B4093">
        <w:rPr>
          <w:rFonts w:ascii="Arial Narrow" w:hAnsi="Arial Narrow"/>
        </w:rPr>
        <w:t xml:space="preserve"> inhabitants and in </w:t>
      </w:r>
      <w:proofErr w:type="spellStart"/>
      <w:r w:rsidRPr="005B4093">
        <w:rPr>
          <w:rFonts w:ascii="Arial Narrow" w:hAnsi="Arial Narrow"/>
        </w:rPr>
        <w:t>BiH</w:t>
      </w:r>
      <w:proofErr w:type="spellEnd"/>
      <w:r w:rsidRPr="005B4093">
        <w:rPr>
          <w:rFonts w:ascii="Arial Narrow" w:hAnsi="Arial Narrow"/>
        </w:rPr>
        <w:t xml:space="preserve"> covers 16 644.18 km</w:t>
      </w:r>
      <w:r w:rsidRPr="005B4093">
        <w:rPr>
          <w:rFonts w:ascii="Arial Narrow" w:hAnsi="Arial Narrow"/>
          <w:vertAlign w:val="superscript"/>
        </w:rPr>
        <w:t xml:space="preserve">2 </w:t>
      </w:r>
      <w:r w:rsidRPr="005B4093">
        <w:rPr>
          <w:rFonts w:ascii="Arial Narrow" w:hAnsi="Arial Narrow"/>
        </w:rPr>
        <w:t>with 1 590 431 </w:t>
      </w:r>
      <w:r w:rsidRPr="005B4093">
        <w:rPr>
          <w:rStyle w:val="FootnoteReference"/>
          <w:rFonts w:ascii="Arial Narrow" w:hAnsi="Arial Narrow"/>
        </w:rPr>
        <w:footnoteReference w:id="2"/>
      </w:r>
      <w:r w:rsidRPr="005B4093">
        <w:rPr>
          <w:rFonts w:ascii="Arial Narrow" w:hAnsi="Arial Narrow"/>
        </w:rPr>
        <w:t xml:space="preserve"> inhabitants, that totals 2 662 702 inhabitants in the programme area. At</w:t>
      </w:r>
      <w:r w:rsidR="00E4677A">
        <w:rPr>
          <w:rFonts w:ascii="Arial Narrow" w:hAnsi="Arial Narrow"/>
        </w:rPr>
        <w:t xml:space="preserve"> the </w:t>
      </w:r>
      <w:proofErr w:type="spellStart"/>
      <w:r w:rsidRPr="005B4093">
        <w:rPr>
          <w:rFonts w:ascii="Arial Narrow" w:hAnsi="Arial Narrow"/>
        </w:rPr>
        <w:t>BiH</w:t>
      </w:r>
      <w:proofErr w:type="spellEnd"/>
      <w:r w:rsidRPr="005B4093">
        <w:rPr>
          <w:rFonts w:ascii="Arial Narrow" w:hAnsi="Arial Narrow"/>
        </w:rPr>
        <w:t xml:space="preserve"> side</w:t>
      </w:r>
      <w:r w:rsidR="00E4677A">
        <w:rPr>
          <w:rFonts w:ascii="Arial Narrow" w:hAnsi="Arial Narrow"/>
        </w:rPr>
        <w:t>,</w:t>
      </w:r>
      <w:r w:rsidRPr="005B4093">
        <w:rPr>
          <w:rFonts w:ascii="Arial Narrow" w:hAnsi="Arial Narrow"/>
        </w:rPr>
        <w:t xml:space="preserve"> 67 </w:t>
      </w:r>
      <w:r w:rsidR="00C43648" w:rsidRPr="00C43648">
        <w:rPr>
          <w:rFonts w:ascii="Arial Narrow" w:hAnsi="Arial Narrow"/>
          <w:bCs/>
        </w:rPr>
        <w:t>local self-government units</w:t>
      </w:r>
      <w:r w:rsidRPr="005B4093">
        <w:rPr>
          <w:rFonts w:ascii="Arial Narrow" w:hAnsi="Arial Narrow"/>
        </w:rPr>
        <w:t xml:space="preserve"> are participating in the </w:t>
      </w:r>
      <w:r w:rsidR="00E4677A">
        <w:rPr>
          <w:rFonts w:ascii="Arial Narrow" w:hAnsi="Arial Narrow"/>
        </w:rPr>
        <w:t>p</w:t>
      </w:r>
      <w:r w:rsidRPr="005B4093">
        <w:rPr>
          <w:rFonts w:ascii="Arial Narrow" w:hAnsi="Arial Narrow"/>
        </w:rPr>
        <w:t>rogramme and</w:t>
      </w:r>
      <w:r w:rsidR="00E4677A">
        <w:rPr>
          <w:rFonts w:ascii="Arial Narrow" w:hAnsi="Arial Narrow"/>
        </w:rPr>
        <w:t>,</w:t>
      </w:r>
      <w:r w:rsidRPr="005B4093">
        <w:rPr>
          <w:rFonts w:ascii="Arial Narrow" w:hAnsi="Arial Narrow"/>
        </w:rPr>
        <w:t xml:space="preserve"> on </w:t>
      </w:r>
      <w:r w:rsidR="00E4677A">
        <w:rPr>
          <w:rFonts w:ascii="Arial Narrow" w:hAnsi="Arial Narrow"/>
        </w:rPr>
        <w:t xml:space="preserve">the </w:t>
      </w:r>
      <w:r w:rsidRPr="005B4093">
        <w:rPr>
          <w:rFonts w:ascii="Arial Narrow" w:hAnsi="Arial Narrow"/>
        </w:rPr>
        <w:t>Serbian side</w:t>
      </w:r>
      <w:r w:rsidR="00E4677A">
        <w:rPr>
          <w:rFonts w:ascii="Arial Narrow" w:hAnsi="Arial Narrow"/>
        </w:rPr>
        <w:t>,</w:t>
      </w:r>
      <w:r w:rsidRPr="005B4093">
        <w:rPr>
          <w:rFonts w:ascii="Arial Narrow" w:hAnsi="Arial Narrow"/>
        </w:rPr>
        <w:t xml:space="preserve"> 4 regions. </w:t>
      </w:r>
    </w:p>
    <w:p w14:paraId="105526D2" w14:textId="77777777" w:rsidR="009F4018" w:rsidRPr="005B4093" w:rsidRDefault="009F4018" w:rsidP="001749F0">
      <w:pPr>
        <w:spacing w:after="0" w:line="240" w:lineRule="auto"/>
        <w:jc w:val="both"/>
        <w:rPr>
          <w:rFonts w:ascii="Arial Narrow" w:hAnsi="Arial Narrow"/>
        </w:rPr>
      </w:pPr>
    </w:p>
    <w:p w14:paraId="2DBF0096" w14:textId="368788DD" w:rsidR="009F4018" w:rsidRPr="005B4093" w:rsidRDefault="00E4677A" w:rsidP="001749F0">
      <w:pPr>
        <w:spacing w:after="0" w:line="240" w:lineRule="auto"/>
        <w:jc w:val="both"/>
        <w:rPr>
          <w:rFonts w:ascii="Arial Narrow" w:hAnsi="Arial Narrow"/>
        </w:rPr>
      </w:pPr>
      <w:r>
        <w:rPr>
          <w:rFonts w:ascii="Arial Narrow" w:hAnsi="Arial Narrow"/>
          <w:b/>
        </w:rPr>
        <w:t>Map</w:t>
      </w:r>
      <w:r w:rsidR="009F4018" w:rsidRPr="00106ACD">
        <w:rPr>
          <w:rFonts w:ascii="Arial Narrow" w:hAnsi="Arial Narrow"/>
          <w:b/>
          <w:bCs/>
        </w:rPr>
        <w:t>: Eligible programme area</w:t>
      </w:r>
    </w:p>
    <w:p w14:paraId="3714FEC0" w14:textId="77777777" w:rsidR="009F4018" w:rsidRPr="005B4093" w:rsidRDefault="009F4018" w:rsidP="001749F0">
      <w:pPr>
        <w:spacing w:after="0" w:line="240" w:lineRule="auto"/>
        <w:jc w:val="both"/>
        <w:rPr>
          <w:rFonts w:ascii="Arial Narrow" w:hAnsi="Arial Narrow"/>
          <w:color w:val="C45911" w:themeColor="accent2" w:themeShade="BF"/>
        </w:rPr>
      </w:pPr>
    </w:p>
    <w:p w14:paraId="688A1BC4" w14:textId="0F8BB223" w:rsidR="009F4018" w:rsidRPr="005B4093" w:rsidRDefault="009F4018" w:rsidP="001749F0">
      <w:pPr>
        <w:spacing w:after="0" w:line="240" w:lineRule="auto"/>
        <w:jc w:val="both"/>
        <w:rPr>
          <w:rFonts w:ascii="Arial Narrow" w:hAnsi="Arial Narrow"/>
          <w:color w:val="C45911" w:themeColor="accent2" w:themeShade="BF"/>
        </w:rPr>
      </w:pPr>
      <w:r w:rsidRPr="005B4093">
        <w:rPr>
          <w:rFonts w:ascii="Arial Narrow" w:hAnsi="Arial Narrow"/>
          <w:noProof/>
          <w:color w:val="C45911" w:themeColor="accent2" w:themeShade="BF"/>
          <w:lang w:val="bs-Latn-BA" w:eastAsia="bs-Latn-BA"/>
        </w:rPr>
        <w:drawing>
          <wp:anchor distT="0" distB="0" distL="114300" distR="114300" simplePos="0" relativeHeight="251658240" behindDoc="0" locked="0" layoutInCell="1" allowOverlap="1" wp14:anchorId="05FBA62C" wp14:editId="7992CB3C">
            <wp:simplePos x="914400" y="3048000"/>
            <wp:positionH relativeFrom="column">
              <wp:align>left</wp:align>
            </wp:positionH>
            <wp:positionV relativeFrom="paragraph">
              <wp:align>top</wp:align>
            </wp:positionV>
            <wp:extent cx="3418840" cy="3114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840" cy="3114040"/>
                    </a:xfrm>
                    <a:prstGeom prst="rect">
                      <a:avLst/>
                    </a:prstGeom>
                    <a:noFill/>
                  </pic:spPr>
                </pic:pic>
              </a:graphicData>
            </a:graphic>
          </wp:anchor>
        </w:drawing>
      </w:r>
      <w:r w:rsidRPr="005B4093">
        <w:rPr>
          <w:rFonts w:ascii="Arial Narrow" w:hAnsi="Arial Narrow"/>
          <w:color w:val="C45911" w:themeColor="accent2" w:themeShade="BF"/>
        </w:rPr>
        <w:br w:type="textWrapping" w:clear="all"/>
      </w:r>
    </w:p>
    <w:p w14:paraId="13863A1C" w14:textId="77777777" w:rsidR="009F4018" w:rsidRPr="005B4093" w:rsidRDefault="009F4018" w:rsidP="001749F0">
      <w:pPr>
        <w:spacing w:after="0" w:line="240" w:lineRule="auto"/>
        <w:jc w:val="both"/>
        <w:rPr>
          <w:rFonts w:ascii="Arial Narrow" w:hAnsi="Arial Narrow"/>
          <w:color w:val="C45911" w:themeColor="accent2" w:themeShade="BF"/>
        </w:rPr>
      </w:pPr>
    </w:p>
    <w:p w14:paraId="3936FB51" w14:textId="5723B7F5" w:rsidR="009F4018" w:rsidRPr="005B4093" w:rsidRDefault="009F4018" w:rsidP="001749F0">
      <w:pPr>
        <w:spacing w:after="0" w:line="240" w:lineRule="auto"/>
        <w:jc w:val="both"/>
        <w:rPr>
          <w:rFonts w:ascii="Arial Narrow" w:hAnsi="Arial Narrow"/>
        </w:rPr>
      </w:pPr>
      <w:r w:rsidRPr="005B4093">
        <w:rPr>
          <w:rFonts w:ascii="Arial Narrow" w:hAnsi="Arial Narrow"/>
          <w:color w:val="C45911" w:themeColor="accent2" w:themeShade="BF"/>
        </w:rPr>
        <w:t xml:space="preserve"> </w:t>
      </w:r>
    </w:p>
    <w:p w14:paraId="5136FDA5" w14:textId="77777777" w:rsidR="009F4018" w:rsidRPr="005B4093" w:rsidRDefault="009F4018" w:rsidP="001749F0">
      <w:pPr>
        <w:spacing w:after="0" w:line="240" w:lineRule="auto"/>
        <w:jc w:val="both"/>
        <w:rPr>
          <w:rFonts w:ascii="Arial Narrow" w:hAnsi="Arial Narrow"/>
        </w:rPr>
      </w:pPr>
    </w:p>
    <w:p w14:paraId="45AD7789" w14:textId="665B2C90" w:rsidR="009F4018" w:rsidRPr="00B019F7" w:rsidRDefault="009F4018" w:rsidP="001749F0">
      <w:pPr>
        <w:spacing w:after="0" w:line="240" w:lineRule="auto"/>
        <w:jc w:val="both"/>
        <w:rPr>
          <w:rFonts w:ascii="Arial Narrow" w:hAnsi="Arial Narrow"/>
          <w:i/>
          <w:iCs/>
        </w:rPr>
      </w:pPr>
      <w:r w:rsidRPr="00B019F7">
        <w:rPr>
          <w:rFonts w:ascii="Arial Narrow" w:hAnsi="Arial Narrow"/>
          <w:b/>
          <w:i/>
          <w:iCs/>
        </w:rPr>
        <w:t>Table</w:t>
      </w:r>
      <w:r w:rsidR="003E36CC" w:rsidRPr="00B019F7">
        <w:rPr>
          <w:rFonts w:ascii="Arial Narrow" w:hAnsi="Arial Narrow"/>
          <w:b/>
          <w:i/>
          <w:iCs/>
        </w:rPr>
        <w:t xml:space="preserve"> 2.1</w:t>
      </w:r>
      <w:r w:rsidRPr="00106ACD">
        <w:rPr>
          <w:rFonts w:ascii="Arial Narrow" w:hAnsi="Arial Narrow"/>
          <w:b/>
          <w:bCs/>
          <w:i/>
          <w:iCs/>
        </w:rPr>
        <w:t>: Key figures of the programme area</w:t>
      </w:r>
    </w:p>
    <w:p w14:paraId="3A9F52D1" w14:textId="77777777" w:rsidR="009F4018" w:rsidRPr="005B4093" w:rsidRDefault="009F4018" w:rsidP="001749F0">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4963"/>
      </w:tblGrid>
      <w:tr w:rsidR="007461BF" w:rsidRPr="005B4093" w14:paraId="3A55DEAC" w14:textId="77777777" w:rsidTr="009F4018">
        <w:tc>
          <w:tcPr>
            <w:tcW w:w="4248" w:type="dxa"/>
            <w:shd w:val="clear" w:color="auto" w:fill="EDEDED"/>
          </w:tcPr>
          <w:p w14:paraId="114D1B21" w14:textId="15A16CAB" w:rsidR="007461BF" w:rsidRPr="007461BF" w:rsidRDefault="007461BF" w:rsidP="007461BF">
            <w:pPr>
              <w:spacing w:after="0" w:line="240" w:lineRule="auto"/>
              <w:jc w:val="center"/>
              <w:rPr>
                <w:rFonts w:ascii="Arial Narrow" w:hAnsi="Arial Narrow"/>
                <w:b/>
                <w:bCs/>
              </w:rPr>
            </w:pPr>
            <w:r w:rsidRPr="007461BF">
              <w:rPr>
                <w:rFonts w:ascii="Arial Narrow" w:hAnsi="Arial Narrow"/>
                <w:b/>
                <w:bCs/>
              </w:rPr>
              <w:t>Key figures</w:t>
            </w:r>
          </w:p>
        </w:tc>
        <w:tc>
          <w:tcPr>
            <w:tcW w:w="5216" w:type="dxa"/>
            <w:shd w:val="clear" w:color="auto" w:fill="auto"/>
          </w:tcPr>
          <w:p w14:paraId="56168E17" w14:textId="74E661B8" w:rsidR="007461BF" w:rsidRPr="007461BF" w:rsidRDefault="007461BF" w:rsidP="007461BF">
            <w:pPr>
              <w:spacing w:after="0" w:line="240" w:lineRule="auto"/>
              <w:jc w:val="center"/>
              <w:rPr>
                <w:rFonts w:ascii="Arial Narrow" w:hAnsi="Arial Narrow"/>
                <w:b/>
                <w:bCs/>
              </w:rPr>
            </w:pPr>
            <w:r w:rsidRPr="007461BF">
              <w:rPr>
                <w:rFonts w:ascii="Arial Narrow" w:hAnsi="Arial Narrow"/>
                <w:b/>
                <w:bCs/>
              </w:rPr>
              <w:t>Number and Units</w:t>
            </w:r>
          </w:p>
        </w:tc>
      </w:tr>
      <w:tr w:rsidR="00E16F38" w:rsidRPr="005B4093" w14:paraId="0CBA6D05" w14:textId="77777777" w:rsidTr="009F4018">
        <w:tc>
          <w:tcPr>
            <w:tcW w:w="4248" w:type="dxa"/>
            <w:shd w:val="clear" w:color="auto" w:fill="EDEDED"/>
          </w:tcPr>
          <w:p w14:paraId="3BB72091"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programme area surface</w:t>
            </w:r>
          </w:p>
        </w:tc>
        <w:tc>
          <w:tcPr>
            <w:tcW w:w="5216" w:type="dxa"/>
            <w:shd w:val="clear" w:color="auto" w:fill="auto"/>
          </w:tcPr>
          <w:p w14:paraId="7B692B98" w14:textId="21D7464C" w:rsidR="009F4018" w:rsidRPr="005B4093" w:rsidRDefault="009F4018" w:rsidP="009F4018">
            <w:pPr>
              <w:spacing w:after="0" w:line="240" w:lineRule="auto"/>
              <w:jc w:val="both"/>
              <w:rPr>
                <w:rFonts w:ascii="Arial Narrow" w:hAnsi="Arial Narrow"/>
                <w:highlight w:val="yellow"/>
              </w:rPr>
            </w:pPr>
            <w:r w:rsidRPr="005B4093">
              <w:rPr>
                <w:rFonts w:ascii="Arial Narrow" w:hAnsi="Arial Narrow"/>
              </w:rPr>
              <w:t>32 014</w:t>
            </w:r>
            <w:r w:rsidR="00E4677A">
              <w:rPr>
                <w:rFonts w:ascii="Arial Narrow" w:hAnsi="Arial Narrow"/>
              </w:rPr>
              <w:t>.</w:t>
            </w:r>
            <w:r w:rsidRPr="005B4093">
              <w:rPr>
                <w:rFonts w:ascii="Arial Narrow" w:hAnsi="Arial Narrow"/>
              </w:rPr>
              <w:t>18 km</w:t>
            </w:r>
            <w:r w:rsidRPr="005B4093">
              <w:rPr>
                <w:rFonts w:ascii="Arial Narrow" w:hAnsi="Arial Narrow" w:cs="Times New Roman"/>
              </w:rPr>
              <w:t>²</w:t>
            </w:r>
          </w:p>
        </w:tc>
      </w:tr>
      <w:tr w:rsidR="00E16F38" w:rsidRPr="005B4093" w14:paraId="415B9772" w14:textId="77777777" w:rsidTr="009F4018">
        <w:tc>
          <w:tcPr>
            <w:tcW w:w="4248" w:type="dxa"/>
            <w:shd w:val="clear" w:color="auto" w:fill="EDEDED"/>
          </w:tcPr>
          <w:p w14:paraId="66F50399"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population in the programme area</w:t>
            </w:r>
          </w:p>
        </w:tc>
        <w:tc>
          <w:tcPr>
            <w:tcW w:w="5216" w:type="dxa"/>
            <w:shd w:val="clear" w:color="auto" w:fill="auto"/>
          </w:tcPr>
          <w:p w14:paraId="6097F9EB" w14:textId="77777777" w:rsidR="009F4018" w:rsidRPr="005B4093" w:rsidRDefault="009F4018" w:rsidP="009F4018">
            <w:pPr>
              <w:spacing w:after="0" w:line="240" w:lineRule="auto"/>
              <w:jc w:val="both"/>
              <w:rPr>
                <w:rFonts w:ascii="Arial Narrow" w:hAnsi="Arial Narrow"/>
                <w:highlight w:val="yellow"/>
              </w:rPr>
            </w:pPr>
            <w:r w:rsidRPr="005B4093">
              <w:rPr>
                <w:rFonts w:ascii="Arial Narrow" w:hAnsi="Arial Narrow"/>
              </w:rPr>
              <w:t>2 662 702</w:t>
            </w:r>
          </w:p>
        </w:tc>
      </w:tr>
      <w:tr w:rsidR="00E16F38" w:rsidRPr="005B4093" w14:paraId="3AE3195E" w14:textId="77777777" w:rsidTr="009F4018">
        <w:tc>
          <w:tcPr>
            <w:tcW w:w="4248" w:type="dxa"/>
            <w:shd w:val="clear" w:color="auto" w:fill="EDEDED"/>
          </w:tcPr>
          <w:p w14:paraId="71CDB98B"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border length</w:t>
            </w:r>
          </w:p>
        </w:tc>
        <w:tc>
          <w:tcPr>
            <w:tcW w:w="5216" w:type="dxa"/>
            <w:shd w:val="clear" w:color="auto" w:fill="auto"/>
          </w:tcPr>
          <w:p w14:paraId="7C53EE1F"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370.9</w:t>
            </w:r>
            <w:r w:rsidRPr="00E4677A">
              <w:rPr>
                <w:rStyle w:val="FootnoteReference"/>
                <w:rFonts w:ascii="Arial Narrow" w:hAnsi="Arial Narrow"/>
                <w:szCs w:val="16"/>
              </w:rPr>
              <w:footnoteReference w:id="3"/>
            </w:r>
          </w:p>
        </w:tc>
      </w:tr>
      <w:tr w:rsidR="00E16F38" w:rsidRPr="005B4093" w14:paraId="33146124" w14:textId="77777777" w:rsidTr="009F4018">
        <w:tc>
          <w:tcPr>
            <w:tcW w:w="4248" w:type="dxa"/>
            <w:shd w:val="clear" w:color="auto" w:fill="EDEDED"/>
          </w:tcPr>
          <w:p w14:paraId="3550F999"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Blue border</w:t>
            </w:r>
          </w:p>
        </w:tc>
        <w:tc>
          <w:tcPr>
            <w:tcW w:w="5216" w:type="dxa"/>
            <w:shd w:val="clear" w:color="auto" w:fill="auto"/>
          </w:tcPr>
          <w:p w14:paraId="7E84433C" w14:textId="7E8FA15A" w:rsidR="009F4018" w:rsidRPr="005B4093" w:rsidRDefault="009F4018" w:rsidP="009F4018">
            <w:pPr>
              <w:spacing w:after="0" w:line="240" w:lineRule="auto"/>
              <w:jc w:val="both"/>
              <w:rPr>
                <w:rFonts w:ascii="Arial Narrow" w:hAnsi="Arial Narrow"/>
              </w:rPr>
            </w:pPr>
            <w:r w:rsidRPr="005B4093">
              <w:rPr>
                <w:rFonts w:ascii="Arial Narrow" w:hAnsi="Arial Narrow"/>
              </w:rPr>
              <w:t>261 km (</w:t>
            </w:r>
            <w:r w:rsidR="00E4677A">
              <w:rPr>
                <w:rFonts w:ascii="Arial Narrow" w:hAnsi="Arial Narrow"/>
              </w:rPr>
              <w:t xml:space="preserve">river </w:t>
            </w:r>
            <w:r w:rsidRPr="005B4093">
              <w:rPr>
                <w:rFonts w:ascii="Arial Narrow" w:hAnsi="Arial Narrow"/>
              </w:rPr>
              <w:t>Drina 217.7 km +</w:t>
            </w:r>
            <w:r w:rsidR="00E4677A">
              <w:rPr>
                <w:rFonts w:ascii="Arial Narrow" w:hAnsi="Arial Narrow"/>
              </w:rPr>
              <w:t xml:space="preserve"> river</w:t>
            </w:r>
            <w:r w:rsidRPr="005B4093">
              <w:rPr>
                <w:rFonts w:ascii="Arial Narrow" w:hAnsi="Arial Narrow"/>
              </w:rPr>
              <w:t xml:space="preserve"> Sava 43.3 km)</w:t>
            </w:r>
          </w:p>
        </w:tc>
      </w:tr>
      <w:tr w:rsidR="00E16F38" w:rsidRPr="005B4093" w14:paraId="4B8C0F57" w14:textId="77777777" w:rsidTr="009F4018">
        <w:tc>
          <w:tcPr>
            <w:tcW w:w="4248" w:type="dxa"/>
            <w:shd w:val="clear" w:color="auto" w:fill="EDEDED"/>
          </w:tcPr>
          <w:p w14:paraId="2FDF5DCC"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Land border</w:t>
            </w:r>
          </w:p>
        </w:tc>
        <w:tc>
          <w:tcPr>
            <w:tcW w:w="5216" w:type="dxa"/>
            <w:shd w:val="clear" w:color="auto" w:fill="auto"/>
          </w:tcPr>
          <w:p w14:paraId="271E2C09"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109.9 km</w:t>
            </w:r>
          </w:p>
        </w:tc>
      </w:tr>
      <w:tr w:rsidR="00E16F38" w:rsidRPr="005B4093" w14:paraId="0267312E" w14:textId="77777777" w:rsidTr="009F4018">
        <w:tc>
          <w:tcPr>
            <w:tcW w:w="4248" w:type="dxa"/>
            <w:shd w:val="clear" w:color="auto" w:fill="EDEDED"/>
          </w:tcPr>
          <w:p w14:paraId="57354DAD"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border crossings</w:t>
            </w:r>
          </w:p>
        </w:tc>
        <w:tc>
          <w:tcPr>
            <w:tcW w:w="5216" w:type="dxa"/>
            <w:shd w:val="clear" w:color="auto" w:fill="auto"/>
          </w:tcPr>
          <w:p w14:paraId="32F1D438"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15 (3 for railroad, 1 for pedestrians and 11 for motor vehicles)</w:t>
            </w:r>
          </w:p>
        </w:tc>
      </w:tr>
    </w:tbl>
    <w:p w14:paraId="59DAD8AC" w14:textId="7322C351" w:rsidR="009F4018" w:rsidRDefault="009F4018" w:rsidP="001749F0">
      <w:pPr>
        <w:spacing w:after="0" w:line="240" w:lineRule="auto"/>
        <w:jc w:val="both"/>
        <w:rPr>
          <w:rFonts w:ascii="Arial Narrow" w:hAnsi="Arial Narrow"/>
        </w:rPr>
      </w:pPr>
    </w:p>
    <w:p w14:paraId="17ABF29D" w14:textId="3A873200" w:rsidR="007461BF" w:rsidRDefault="007461BF" w:rsidP="001749F0">
      <w:pPr>
        <w:spacing w:after="0" w:line="240" w:lineRule="auto"/>
        <w:jc w:val="both"/>
        <w:rPr>
          <w:rFonts w:ascii="Arial Narrow" w:hAnsi="Arial Narrow"/>
        </w:rPr>
      </w:pPr>
    </w:p>
    <w:p w14:paraId="6F95EFFB" w14:textId="6624630C" w:rsidR="007461BF" w:rsidRDefault="007461BF" w:rsidP="001749F0">
      <w:pPr>
        <w:spacing w:after="0" w:line="240" w:lineRule="auto"/>
        <w:jc w:val="both"/>
        <w:rPr>
          <w:rFonts w:ascii="Arial Narrow" w:hAnsi="Arial Narrow"/>
        </w:rPr>
      </w:pPr>
    </w:p>
    <w:p w14:paraId="1CF8AEBC" w14:textId="0B5420F1" w:rsidR="007461BF" w:rsidRDefault="007461BF" w:rsidP="001749F0">
      <w:pPr>
        <w:spacing w:after="0" w:line="240" w:lineRule="auto"/>
        <w:jc w:val="both"/>
        <w:rPr>
          <w:rFonts w:ascii="Arial Narrow" w:hAnsi="Arial Narrow"/>
        </w:rPr>
      </w:pPr>
    </w:p>
    <w:p w14:paraId="35806B55" w14:textId="77777777" w:rsidR="007461BF" w:rsidRPr="005B4093" w:rsidRDefault="007461BF" w:rsidP="001749F0">
      <w:pPr>
        <w:spacing w:after="0" w:line="240" w:lineRule="auto"/>
        <w:jc w:val="both"/>
        <w:rPr>
          <w:rFonts w:ascii="Arial Narrow" w:hAnsi="Arial Narrow"/>
        </w:rPr>
      </w:pPr>
    </w:p>
    <w:p w14:paraId="2ACF9F62" w14:textId="77777777" w:rsidR="009F4018" w:rsidRPr="005B4093" w:rsidRDefault="009F4018" w:rsidP="001749F0">
      <w:pPr>
        <w:spacing w:after="0" w:line="240" w:lineRule="auto"/>
        <w:jc w:val="both"/>
        <w:rPr>
          <w:rFonts w:ascii="Arial Narrow" w:hAnsi="Arial Narrow"/>
        </w:rPr>
      </w:pPr>
    </w:p>
    <w:p w14:paraId="6B464520" w14:textId="2B050136" w:rsidR="00FF1A14" w:rsidRPr="005B4093" w:rsidRDefault="00FF1A14" w:rsidP="00FF1A14">
      <w:pPr>
        <w:spacing w:after="0" w:line="240" w:lineRule="auto"/>
        <w:ind w:left="426"/>
        <w:jc w:val="both"/>
        <w:rPr>
          <w:rFonts w:ascii="Arial Narrow" w:hAnsi="Arial Narrow"/>
          <w:b/>
          <w:color w:val="0070C0"/>
        </w:rPr>
      </w:pPr>
      <w:r w:rsidRPr="005B4093">
        <w:rPr>
          <w:rFonts w:ascii="Arial Narrow" w:hAnsi="Arial Narrow"/>
          <w:b/>
          <w:color w:val="0070C0"/>
        </w:rPr>
        <w:t>Political context</w:t>
      </w:r>
    </w:p>
    <w:p w14:paraId="53383568" w14:textId="77777777" w:rsidR="00E4677A" w:rsidRDefault="00E4677A" w:rsidP="00FF1A14">
      <w:pPr>
        <w:spacing w:after="0" w:line="240" w:lineRule="auto"/>
        <w:jc w:val="both"/>
        <w:rPr>
          <w:rFonts w:ascii="Arial Narrow" w:hAnsi="Arial Narrow"/>
        </w:rPr>
      </w:pPr>
    </w:p>
    <w:p w14:paraId="7C7D53CA" w14:textId="62B46D36" w:rsidR="00FF1A14" w:rsidRPr="005B4093" w:rsidRDefault="00FF1A14" w:rsidP="00FF1A14">
      <w:pPr>
        <w:spacing w:after="0" w:line="240" w:lineRule="auto"/>
        <w:jc w:val="both"/>
        <w:rPr>
          <w:rFonts w:ascii="Arial Narrow" w:hAnsi="Arial Narrow"/>
        </w:rPr>
      </w:pPr>
      <w:r w:rsidRPr="005B4093">
        <w:rPr>
          <w:rFonts w:ascii="Arial Narrow" w:hAnsi="Arial Narrow"/>
        </w:rPr>
        <w:t xml:space="preserve">Both countries have established strong and permanent bilateral relations, which are proven by </w:t>
      </w:r>
      <w:r w:rsidR="00E4677A">
        <w:rPr>
          <w:rFonts w:ascii="Arial Narrow" w:hAnsi="Arial Narrow"/>
        </w:rPr>
        <w:t xml:space="preserve">the signature </w:t>
      </w:r>
      <w:r w:rsidRPr="005B4093">
        <w:rPr>
          <w:rFonts w:ascii="Arial Narrow" w:hAnsi="Arial Narrow"/>
        </w:rPr>
        <w:t>of more than 50 bilateral agreements in different areas. In addition to that</w:t>
      </w:r>
      <w:r w:rsidR="00E4677A">
        <w:rPr>
          <w:rFonts w:ascii="Arial Narrow" w:hAnsi="Arial Narrow"/>
        </w:rPr>
        <w:t>,</w:t>
      </w:r>
      <w:r w:rsidRPr="005B4093">
        <w:rPr>
          <w:rFonts w:ascii="Arial Narrow" w:hAnsi="Arial Narrow"/>
        </w:rPr>
        <w:t xml:space="preserve"> </w:t>
      </w:r>
      <w:proofErr w:type="spellStart"/>
      <w:r w:rsidRPr="005B4093">
        <w:rPr>
          <w:rFonts w:ascii="Arial Narrow" w:hAnsi="Arial Narrow"/>
        </w:rPr>
        <w:t>BiH</w:t>
      </w:r>
      <w:proofErr w:type="spellEnd"/>
      <w:r w:rsidRPr="005B4093">
        <w:rPr>
          <w:rFonts w:ascii="Arial Narrow" w:hAnsi="Arial Narrow"/>
        </w:rPr>
        <w:t xml:space="preserve"> and Serbia share the vision and commitment to European integration. </w:t>
      </w:r>
    </w:p>
    <w:p w14:paraId="68B52233" w14:textId="77777777" w:rsidR="00FF1A14" w:rsidRPr="005B4093" w:rsidRDefault="00FF1A14" w:rsidP="00FF1A14">
      <w:pPr>
        <w:spacing w:after="0" w:line="240" w:lineRule="auto"/>
        <w:jc w:val="both"/>
        <w:rPr>
          <w:rFonts w:ascii="Arial Narrow" w:hAnsi="Arial Narrow"/>
        </w:rPr>
      </w:pPr>
    </w:p>
    <w:p w14:paraId="6F0469F6" w14:textId="34AA4917" w:rsidR="00FF1A14" w:rsidRPr="005B4093" w:rsidRDefault="00FF1A14" w:rsidP="00FF1A14">
      <w:pPr>
        <w:spacing w:after="0" w:line="240" w:lineRule="auto"/>
        <w:jc w:val="both"/>
        <w:rPr>
          <w:rFonts w:ascii="Arial Narrow" w:hAnsi="Arial Narrow"/>
        </w:rPr>
      </w:pPr>
      <w:r w:rsidRPr="005B4093">
        <w:rPr>
          <w:rFonts w:ascii="Arial Narrow" w:hAnsi="Arial Narrow"/>
        </w:rPr>
        <w:t>Serbia was granted EU candidate status in 2012. The negotiation process started in 2013. The European Council decided to open accession negotiations on 28 June</w:t>
      </w:r>
      <w:r w:rsidR="00FC043B">
        <w:rPr>
          <w:rFonts w:ascii="Arial Narrow" w:hAnsi="Arial Narrow"/>
        </w:rPr>
        <w:t xml:space="preserve"> 2013</w:t>
      </w:r>
      <w:r w:rsidRPr="005B4093">
        <w:rPr>
          <w:rFonts w:ascii="Arial Narrow" w:hAnsi="Arial Narrow"/>
        </w:rPr>
        <w:t xml:space="preserve">, following the Commission’s recommendation of 22 April. Since then the two negotiation chapters ‘Science and Research’ and ‘Education and Culture’ were closed in 2016 and 2017, respectively. Additional 16 chapters were opened. In recent years the negotiation process is somewhat slow, </w:t>
      </w:r>
      <w:r w:rsidR="00E4677A">
        <w:rPr>
          <w:rFonts w:ascii="Arial Narrow" w:hAnsi="Arial Narrow"/>
        </w:rPr>
        <w:t>with chapters being kept open for a long time</w:t>
      </w:r>
      <w:r w:rsidRPr="005B4093">
        <w:rPr>
          <w:rFonts w:ascii="Arial Narrow" w:hAnsi="Arial Narrow"/>
        </w:rPr>
        <w:t xml:space="preserve">. An improvement of this situation is nevertheless expected </w:t>
      </w:r>
      <w:r w:rsidR="00E4677A" w:rsidRPr="005B4093">
        <w:rPr>
          <w:rFonts w:ascii="Arial Narrow" w:hAnsi="Arial Narrow"/>
        </w:rPr>
        <w:t>because of</w:t>
      </w:r>
      <w:r w:rsidRPr="005B4093">
        <w:rPr>
          <w:rFonts w:ascii="Arial Narrow" w:hAnsi="Arial Narrow"/>
        </w:rPr>
        <w:t xml:space="preserve"> successful negotiations with Kosovo</w:t>
      </w:r>
      <w:r w:rsidR="009B2A96">
        <w:rPr>
          <w:rStyle w:val="FootnoteReference"/>
        </w:rPr>
        <w:footnoteReference w:id="4"/>
      </w:r>
      <w:r w:rsidRPr="005B4093">
        <w:rPr>
          <w:rFonts w:ascii="Arial Narrow" w:hAnsi="Arial Narrow"/>
        </w:rPr>
        <w:t xml:space="preserve">* which are currently taking part at EU level. For several sectors, including agriculture and rural development, the EU has assessed that ‘’significant progress is needed’’ and the chapter ‘Environment’ is regarded as ‘’incompliant with EU legislation’’. </w:t>
      </w:r>
    </w:p>
    <w:p w14:paraId="5463B678" w14:textId="77777777" w:rsidR="00FF1A14" w:rsidRPr="005B4093" w:rsidRDefault="00FF1A14" w:rsidP="00FF1A14">
      <w:pPr>
        <w:spacing w:after="0" w:line="240" w:lineRule="auto"/>
        <w:jc w:val="both"/>
        <w:rPr>
          <w:rFonts w:ascii="Arial Narrow" w:hAnsi="Arial Narrow"/>
        </w:rPr>
      </w:pPr>
    </w:p>
    <w:p w14:paraId="32EB1BBD" w14:textId="4F90EA68" w:rsidR="00FF1A14" w:rsidRPr="005B4093" w:rsidRDefault="00FF1A14" w:rsidP="00FF1A14">
      <w:pPr>
        <w:spacing w:after="0" w:line="240" w:lineRule="auto"/>
        <w:jc w:val="both"/>
        <w:rPr>
          <w:rFonts w:ascii="Arial Narrow" w:hAnsi="Arial Narrow"/>
        </w:rPr>
      </w:pPr>
      <w:r w:rsidRPr="005B4093">
        <w:rPr>
          <w:rFonts w:ascii="Arial Narrow" w:hAnsi="Arial Narrow"/>
        </w:rPr>
        <w:t xml:space="preserve">On 16 June 2008 the European Commission and </w:t>
      </w:r>
      <w:proofErr w:type="spellStart"/>
      <w:r w:rsidRPr="005B4093">
        <w:rPr>
          <w:rFonts w:ascii="Arial Narrow" w:hAnsi="Arial Narrow"/>
        </w:rPr>
        <w:t>BiH</w:t>
      </w:r>
      <w:proofErr w:type="spellEnd"/>
      <w:r w:rsidRPr="005B4093">
        <w:rPr>
          <w:rFonts w:ascii="Arial Narrow" w:hAnsi="Arial Narrow"/>
        </w:rPr>
        <w:t xml:space="preserve"> signed the Stabilisation and Association Agreement. With its signature, </w:t>
      </w:r>
      <w:proofErr w:type="spellStart"/>
      <w:r w:rsidRPr="005B4093">
        <w:rPr>
          <w:rFonts w:ascii="Arial Narrow" w:hAnsi="Arial Narrow"/>
        </w:rPr>
        <w:t>BiH</w:t>
      </w:r>
      <w:proofErr w:type="spellEnd"/>
      <w:r w:rsidRPr="005B4093">
        <w:rPr>
          <w:rFonts w:ascii="Arial Narrow" w:hAnsi="Arial Narrow"/>
        </w:rPr>
        <w:t xml:space="preserve"> </w:t>
      </w:r>
      <w:r w:rsidR="00491685" w:rsidRPr="005B4093">
        <w:rPr>
          <w:rFonts w:ascii="Arial Narrow" w:hAnsi="Arial Narrow"/>
        </w:rPr>
        <w:t>entered</w:t>
      </w:r>
      <w:r w:rsidRPr="005B4093">
        <w:rPr>
          <w:rFonts w:ascii="Arial Narrow" w:hAnsi="Arial Narrow"/>
        </w:rPr>
        <w:t xml:space="preserve"> a contractual relationship with the EU and recognised the importance of </w:t>
      </w:r>
      <w:r w:rsidR="00491685">
        <w:rPr>
          <w:rFonts w:ascii="Arial Narrow" w:hAnsi="Arial Narrow"/>
        </w:rPr>
        <w:t xml:space="preserve">legislative </w:t>
      </w:r>
      <w:r w:rsidRPr="005B4093">
        <w:rPr>
          <w:rFonts w:ascii="Arial Narrow" w:hAnsi="Arial Narrow"/>
        </w:rPr>
        <w:t>approximation and</w:t>
      </w:r>
      <w:r w:rsidR="00491685">
        <w:rPr>
          <w:rFonts w:ascii="Arial Narrow" w:hAnsi="Arial Narrow"/>
        </w:rPr>
        <w:t xml:space="preserve"> </w:t>
      </w:r>
      <w:r w:rsidRPr="005B4093">
        <w:rPr>
          <w:rFonts w:ascii="Arial Narrow" w:hAnsi="Arial Narrow"/>
        </w:rPr>
        <w:t>its effective implementation. By signing of the SAA</w:t>
      </w:r>
      <w:r w:rsidR="00491685">
        <w:rPr>
          <w:rFonts w:ascii="Arial Narrow" w:hAnsi="Arial Narrow"/>
        </w:rPr>
        <w:t>,</w:t>
      </w:r>
      <w:r w:rsidRPr="005B4093">
        <w:rPr>
          <w:rFonts w:ascii="Arial Narrow" w:hAnsi="Arial Narrow"/>
        </w:rPr>
        <w:t xml:space="preserve"> </w:t>
      </w:r>
      <w:proofErr w:type="spellStart"/>
      <w:r w:rsidRPr="005B4093">
        <w:rPr>
          <w:rFonts w:ascii="Arial Narrow" w:hAnsi="Arial Narrow"/>
        </w:rPr>
        <w:t>BiH</w:t>
      </w:r>
      <w:proofErr w:type="spellEnd"/>
      <w:r w:rsidRPr="005B4093">
        <w:rPr>
          <w:rFonts w:ascii="Arial Narrow" w:hAnsi="Arial Narrow"/>
        </w:rPr>
        <w:t xml:space="preserve"> effectively established a free trade space with the EU, its main trade partner. After a resolution of the EU Council, the SAA entered into force on 15 December 2015 and the obligations of </w:t>
      </w:r>
      <w:proofErr w:type="spellStart"/>
      <w:r w:rsidRPr="005B4093">
        <w:rPr>
          <w:rFonts w:ascii="Arial Narrow" w:hAnsi="Arial Narrow"/>
        </w:rPr>
        <w:t>BiH</w:t>
      </w:r>
      <w:proofErr w:type="spellEnd"/>
      <w:r w:rsidRPr="005B4093">
        <w:rPr>
          <w:rFonts w:ascii="Arial Narrow" w:hAnsi="Arial Narrow"/>
        </w:rPr>
        <w:t xml:space="preserve"> were by this expanded from trade relations to a general commitment to comply with EU regulations. The Chairman of the Presidency of </w:t>
      </w:r>
      <w:proofErr w:type="spellStart"/>
      <w:r w:rsidRPr="005B4093">
        <w:rPr>
          <w:rFonts w:ascii="Arial Narrow" w:hAnsi="Arial Narrow"/>
        </w:rPr>
        <w:t>BiH</w:t>
      </w:r>
      <w:proofErr w:type="spellEnd"/>
      <w:r w:rsidRPr="005B4093">
        <w:rPr>
          <w:rFonts w:ascii="Arial Narrow" w:hAnsi="Arial Narrow"/>
        </w:rPr>
        <w:t xml:space="preserve"> filed on 15 February 2016 to the EU Council a candidacy for EU full membership and the EC sent to </w:t>
      </w:r>
      <w:proofErr w:type="spellStart"/>
      <w:r w:rsidRPr="005B4093">
        <w:rPr>
          <w:rFonts w:ascii="Arial Narrow" w:hAnsi="Arial Narrow"/>
        </w:rPr>
        <w:t>BiH</w:t>
      </w:r>
      <w:proofErr w:type="spellEnd"/>
      <w:r w:rsidRPr="005B4093">
        <w:rPr>
          <w:rFonts w:ascii="Arial Narrow" w:hAnsi="Arial Narrow"/>
        </w:rPr>
        <w:t xml:space="preserve"> a detailed questionnaire in December 2016.</w:t>
      </w:r>
    </w:p>
    <w:p w14:paraId="0093F8F5" w14:textId="77777777" w:rsidR="00FF1A14" w:rsidRPr="005B4093" w:rsidRDefault="00FF1A14" w:rsidP="001749F0">
      <w:pPr>
        <w:spacing w:after="0" w:line="240" w:lineRule="auto"/>
        <w:jc w:val="both"/>
        <w:rPr>
          <w:rFonts w:ascii="Arial Narrow" w:hAnsi="Arial Narrow"/>
        </w:rPr>
      </w:pPr>
    </w:p>
    <w:p w14:paraId="461CA7F2" w14:textId="6AF71921" w:rsidR="00FF1A14" w:rsidRPr="005B4093" w:rsidRDefault="00491685" w:rsidP="00FF1A14">
      <w:pPr>
        <w:spacing w:after="0" w:line="240" w:lineRule="auto"/>
        <w:jc w:val="both"/>
        <w:rPr>
          <w:rFonts w:ascii="Arial Narrow" w:hAnsi="Arial Narrow"/>
        </w:rPr>
      </w:pPr>
      <w:r>
        <w:rPr>
          <w:rFonts w:ascii="Arial Narrow" w:hAnsi="Arial Narrow"/>
        </w:rPr>
        <w:t xml:space="preserve">The </w:t>
      </w:r>
      <w:r w:rsidR="00FF1A14" w:rsidRPr="005B4093">
        <w:rPr>
          <w:rFonts w:ascii="Arial Narrow" w:hAnsi="Arial Narrow"/>
        </w:rPr>
        <w:t xml:space="preserve">EU membership perspective </w:t>
      </w:r>
      <w:r>
        <w:rPr>
          <w:rFonts w:ascii="Arial Narrow" w:hAnsi="Arial Narrow"/>
        </w:rPr>
        <w:t xml:space="preserve">has been </w:t>
      </w:r>
      <w:r w:rsidR="00FF1A14" w:rsidRPr="005B4093">
        <w:rPr>
          <w:rFonts w:ascii="Arial Narrow" w:hAnsi="Arial Narrow"/>
        </w:rPr>
        <w:t xml:space="preserve">repeatedly </w:t>
      </w:r>
      <w:r>
        <w:rPr>
          <w:rFonts w:ascii="Arial Narrow" w:hAnsi="Arial Narrow"/>
        </w:rPr>
        <w:t xml:space="preserve">underscored </w:t>
      </w:r>
      <w:r w:rsidR="00FF1A14" w:rsidRPr="005B4093">
        <w:rPr>
          <w:rFonts w:ascii="Arial Narrow" w:hAnsi="Arial Narrow"/>
        </w:rPr>
        <w:t xml:space="preserve">by the EU and </w:t>
      </w:r>
      <w:r>
        <w:rPr>
          <w:rFonts w:ascii="Arial Narrow" w:hAnsi="Arial Narrow"/>
        </w:rPr>
        <w:t>was</w:t>
      </w:r>
      <w:r w:rsidR="00FF1A14" w:rsidRPr="005B4093">
        <w:rPr>
          <w:rFonts w:ascii="Arial Narrow" w:hAnsi="Arial Narrow"/>
        </w:rPr>
        <w:t xml:space="preserve"> elaborated in the communication issued in 2018 ‘’A credible enlargement perspective for and enhanced EU engagement with the Western Balkans’’ (COM2018/69). </w:t>
      </w:r>
    </w:p>
    <w:p w14:paraId="0E06FD51" w14:textId="77777777" w:rsidR="009F4018" w:rsidRPr="005B4093" w:rsidRDefault="009F4018" w:rsidP="001749F0">
      <w:pPr>
        <w:spacing w:after="0" w:line="240" w:lineRule="auto"/>
        <w:jc w:val="both"/>
        <w:rPr>
          <w:rFonts w:ascii="Arial Narrow" w:hAnsi="Arial Narrow"/>
        </w:rPr>
      </w:pPr>
    </w:p>
    <w:p w14:paraId="07EDF0F2" w14:textId="77777777" w:rsidR="00FF1A14" w:rsidRPr="005B4093" w:rsidRDefault="00FF1A14" w:rsidP="001749F0">
      <w:pPr>
        <w:spacing w:after="0" w:line="240" w:lineRule="auto"/>
        <w:jc w:val="both"/>
        <w:rPr>
          <w:rFonts w:ascii="Arial Narrow" w:hAnsi="Arial Narrow"/>
        </w:rPr>
      </w:pPr>
    </w:p>
    <w:p w14:paraId="6A6D47D9" w14:textId="77777777" w:rsidR="00FF1A14" w:rsidRPr="005B4093" w:rsidRDefault="00FF1A14" w:rsidP="00FF1A14">
      <w:pPr>
        <w:spacing w:after="120"/>
        <w:ind w:left="425"/>
        <w:jc w:val="both"/>
        <w:rPr>
          <w:rFonts w:ascii="Arial Narrow" w:hAnsi="Arial Narrow"/>
          <w:b/>
          <w:color w:val="0070C0"/>
        </w:rPr>
      </w:pPr>
      <w:r w:rsidRPr="005B4093">
        <w:rPr>
          <w:rFonts w:ascii="Arial Narrow" w:hAnsi="Arial Narrow"/>
          <w:b/>
          <w:color w:val="0070C0"/>
        </w:rPr>
        <w:t>Geographical description and climate</w:t>
      </w:r>
    </w:p>
    <w:p w14:paraId="69A51B0F" w14:textId="2E4DCCC5"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The border between Serbia and </w:t>
      </w:r>
      <w:proofErr w:type="spellStart"/>
      <w:r w:rsidRPr="005B4093">
        <w:rPr>
          <w:rFonts w:ascii="Arial Narrow" w:hAnsi="Arial Narrow"/>
        </w:rPr>
        <w:t>BiH</w:t>
      </w:r>
      <w:proofErr w:type="spellEnd"/>
      <w:r w:rsidRPr="005B4093">
        <w:rPr>
          <w:rFonts w:ascii="Arial Narrow" w:hAnsi="Arial Narrow"/>
        </w:rPr>
        <w:t xml:space="preserve"> has 370.9 km</w:t>
      </w:r>
      <w:r w:rsidR="00491685">
        <w:rPr>
          <w:rFonts w:ascii="Arial Narrow" w:hAnsi="Arial Narrow"/>
        </w:rPr>
        <w:t xml:space="preserve">, out of which </w:t>
      </w:r>
      <w:r w:rsidRPr="005B4093">
        <w:rPr>
          <w:rFonts w:ascii="Arial Narrow" w:hAnsi="Arial Narrow"/>
        </w:rPr>
        <w:t>229 km</w:t>
      </w:r>
      <w:r w:rsidR="00491685">
        <w:rPr>
          <w:rFonts w:ascii="Arial Narrow" w:hAnsi="Arial Narrow"/>
        </w:rPr>
        <w:t xml:space="preserve"> are rivers</w:t>
      </w:r>
      <w:r w:rsidRPr="005B4093">
        <w:rPr>
          <w:rFonts w:ascii="Arial Narrow" w:hAnsi="Arial Narrow"/>
        </w:rPr>
        <w:t>.</w:t>
      </w:r>
    </w:p>
    <w:p w14:paraId="7E0BFF36" w14:textId="77777777" w:rsidR="003F3389" w:rsidRPr="005B4093" w:rsidRDefault="003F3389" w:rsidP="003F3389">
      <w:pPr>
        <w:spacing w:after="0"/>
        <w:jc w:val="both"/>
        <w:rPr>
          <w:rFonts w:ascii="Arial Narrow" w:hAnsi="Arial Narrow"/>
          <w:highlight w:val="yellow"/>
        </w:rPr>
      </w:pPr>
    </w:p>
    <w:p w14:paraId="2D4AC8FB" w14:textId="22D06BEB"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Situated in the south-eastern part of Europe, the programme area between Serbia and </w:t>
      </w:r>
      <w:proofErr w:type="spellStart"/>
      <w:r w:rsidRPr="005B4093">
        <w:rPr>
          <w:rFonts w:ascii="Arial Narrow" w:hAnsi="Arial Narrow"/>
        </w:rPr>
        <w:t>BiH</w:t>
      </w:r>
      <w:proofErr w:type="spellEnd"/>
      <w:r w:rsidRPr="005B4093">
        <w:rPr>
          <w:rFonts w:ascii="Arial Narrow" w:hAnsi="Arial Narrow"/>
        </w:rPr>
        <w:t xml:space="preserve"> consists of three highly diversified geographic parts. The northern part is a fertile plain; the central is hilly while the southern is mountainous. On the northern part of the Serbian programme area, there is fertile agricultural land in the </w:t>
      </w:r>
      <w:proofErr w:type="spellStart"/>
      <w:r w:rsidRPr="005B4093">
        <w:rPr>
          <w:rFonts w:ascii="Arial Narrow" w:hAnsi="Arial Narrow"/>
        </w:rPr>
        <w:t>Srem</w:t>
      </w:r>
      <w:proofErr w:type="spellEnd"/>
      <w:r w:rsidRPr="005B4093">
        <w:rPr>
          <w:rFonts w:ascii="Arial Narrow" w:hAnsi="Arial Narrow"/>
        </w:rPr>
        <w:t xml:space="preserve"> </w:t>
      </w:r>
      <w:r w:rsidR="00491685">
        <w:rPr>
          <w:rFonts w:ascii="Arial Narrow" w:hAnsi="Arial Narrow"/>
        </w:rPr>
        <w:t>d</w:t>
      </w:r>
      <w:r w:rsidRPr="005B4093">
        <w:rPr>
          <w:rFonts w:ascii="Arial Narrow" w:hAnsi="Arial Narrow"/>
        </w:rPr>
        <w:t xml:space="preserve">istrict. Furthermore, this district belongs to one of the developed business areas in Serbia. In the past few years this region expanded and attracted numerous investors that established themselves in the business zones of </w:t>
      </w:r>
      <w:proofErr w:type="spellStart"/>
      <w:r w:rsidRPr="005B4093">
        <w:rPr>
          <w:rFonts w:ascii="Arial Narrow" w:hAnsi="Arial Narrow"/>
        </w:rPr>
        <w:t>Inđija</w:t>
      </w:r>
      <w:proofErr w:type="spellEnd"/>
      <w:r w:rsidRPr="005B4093">
        <w:rPr>
          <w:rFonts w:ascii="Arial Narrow" w:hAnsi="Arial Narrow"/>
        </w:rPr>
        <w:t xml:space="preserve">, </w:t>
      </w:r>
      <w:proofErr w:type="spellStart"/>
      <w:r w:rsidRPr="005B4093">
        <w:rPr>
          <w:rFonts w:ascii="Arial Narrow" w:hAnsi="Arial Narrow"/>
        </w:rPr>
        <w:t>Stara</w:t>
      </w:r>
      <w:proofErr w:type="spellEnd"/>
      <w:r w:rsidRPr="005B4093">
        <w:rPr>
          <w:rFonts w:ascii="Arial Narrow" w:hAnsi="Arial Narrow"/>
        </w:rPr>
        <w:t xml:space="preserve"> </w:t>
      </w:r>
      <w:proofErr w:type="spellStart"/>
      <w:r w:rsidRPr="005B4093">
        <w:rPr>
          <w:rFonts w:ascii="Arial Narrow" w:hAnsi="Arial Narrow"/>
        </w:rPr>
        <w:t>Pazova</w:t>
      </w:r>
      <w:proofErr w:type="spellEnd"/>
      <w:r w:rsidRPr="005B4093">
        <w:rPr>
          <w:rFonts w:ascii="Arial Narrow" w:hAnsi="Arial Narrow"/>
        </w:rPr>
        <w:t xml:space="preserve"> and </w:t>
      </w:r>
      <w:proofErr w:type="spellStart"/>
      <w:r w:rsidRPr="005B4093">
        <w:rPr>
          <w:rFonts w:ascii="Arial Narrow" w:hAnsi="Arial Narrow"/>
        </w:rPr>
        <w:t>Pećinci</w:t>
      </w:r>
      <w:proofErr w:type="spellEnd"/>
      <w:r w:rsidRPr="005B4093">
        <w:rPr>
          <w:rFonts w:ascii="Arial Narrow" w:hAnsi="Arial Narrow"/>
        </w:rPr>
        <w:t xml:space="preserve">, making of this territory one of the most business </w:t>
      </w:r>
      <w:r w:rsidR="00491685">
        <w:rPr>
          <w:rFonts w:ascii="Arial Narrow" w:hAnsi="Arial Narrow"/>
        </w:rPr>
        <w:t xml:space="preserve">friendly </w:t>
      </w:r>
      <w:r w:rsidRPr="005B4093">
        <w:rPr>
          <w:rFonts w:ascii="Arial Narrow" w:hAnsi="Arial Narrow"/>
        </w:rPr>
        <w:t xml:space="preserve">areas not only in Vojvodina but also in Serbia. </w:t>
      </w:r>
    </w:p>
    <w:p w14:paraId="290D2385" w14:textId="77777777" w:rsidR="003F3389" w:rsidRPr="005B4093" w:rsidRDefault="003F3389" w:rsidP="003F3389">
      <w:pPr>
        <w:spacing w:after="0" w:line="240" w:lineRule="auto"/>
        <w:jc w:val="both"/>
        <w:rPr>
          <w:rFonts w:ascii="Arial Narrow" w:hAnsi="Arial Narrow"/>
        </w:rPr>
      </w:pPr>
    </w:p>
    <w:p w14:paraId="78187317" w14:textId="30C8C9FF"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Further south the terrain becomes hillier with the presence of mountains such as </w:t>
      </w:r>
      <w:proofErr w:type="spellStart"/>
      <w:r w:rsidRPr="005B4093">
        <w:rPr>
          <w:rFonts w:ascii="Arial Narrow" w:hAnsi="Arial Narrow"/>
        </w:rPr>
        <w:t>Divčibare</w:t>
      </w:r>
      <w:proofErr w:type="spellEnd"/>
      <w:r w:rsidRPr="005B4093">
        <w:rPr>
          <w:rFonts w:ascii="Arial Narrow" w:hAnsi="Arial Narrow"/>
        </w:rPr>
        <w:t xml:space="preserve">, </w:t>
      </w:r>
      <w:proofErr w:type="spellStart"/>
      <w:r w:rsidRPr="005B4093">
        <w:rPr>
          <w:rFonts w:ascii="Arial Narrow" w:hAnsi="Arial Narrow"/>
        </w:rPr>
        <w:t>Golija</w:t>
      </w:r>
      <w:proofErr w:type="spellEnd"/>
      <w:r w:rsidRPr="005B4093">
        <w:rPr>
          <w:rFonts w:ascii="Arial Narrow" w:hAnsi="Arial Narrow"/>
        </w:rPr>
        <w:t xml:space="preserve">, </w:t>
      </w:r>
      <w:proofErr w:type="spellStart"/>
      <w:r w:rsidRPr="005B4093">
        <w:rPr>
          <w:rFonts w:ascii="Arial Narrow" w:hAnsi="Arial Narrow"/>
        </w:rPr>
        <w:t>Zlatar</w:t>
      </w:r>
      <w:proofErr w:type="spellEnd"/>
      <w:r w:rsidRPr="005B4093">
        <w:rPr>
          <w:rFonts w:ascii="Arial Narrow" w:hAnsi="Arial Narrow"/>
        </w:rPr>
        <w:t xml:space="preserve"> and Tara which are potential areas for economic development due to the presence of natural resources and expanding opportunities for tourism. In the recent years, the Tara mountain started to attract more tourist due to the development of the </w:t>
      </w:r>
      <w:proofErr w:type="spellStart"/>
      <w:r w:rsidRPr="005B4093">
        <w:rPr>
          <w:rFonts w:ascii="Arial Narrow" w:hAnsi="Arial Narrow"/>
        </w:rPr>
        <w:t>Mokra</w:t>
      </w:r>
      <w:proofErr w:type="spellEnd"/>
      <w:r w:rsidRPr="005B4093">
        <w:rPr>
          <w:rFonts w:ascii="Arial Narrow" w:hAnsi="Arial Narrow"/>
        </w:rPr>
        <w:t xml:space="preserve"> Gora and </w:t>
      </w:r>
      <w:proofErr w:type="spellStart"/>
      <w:r w:rsidRPr="005B4093">
        <w:rPr>
          <w:rFonts w:ascii="Arial Narrow" w:hAnsi="Arial Narrow"/>
        </w:rPr>
        <w:t>Šargan</w:t>
      </w:r>
      <w:proofErr w:type="spellEnd"/>
      <w:r w:rsidRPr="005B4093">
        <w:rPr>
          <w:rFonts w:ascii="Arial Narrow" w:hAnsi="Arial Narrow"/>
        </w:rPr>
        <w:t xml:space="preserve"> Eight resorts. </w:t>
      </w:r>
    </w:p>
    <w:p w14:paraId="30CB6F7C" w14:textId="309A98F6" w:rsidR="00FF1A14" w:rsidRPr="005B4093" w:rsidRDefault="003F3389" w:rsidP="003F3389">
      <w:pPr>
        <w:tabs>
          <w:tab w:val="left" w:pos="924"/>
        </w:tabs>
        <w:spacing w:after="0" w:line="240" w:lineRule="auto"/>
        <w:jc w:val="both"/>
        <w:rPr>
          <w:rFonts w:ascii="Arial Narrow" w:hAnsi="Arial Narrow"/>
        </w:rPr>
      </w:pPr>
      <w:r w:rsidRPr="005B4093">
        <w:rPr>
          <w:rFonts w:ascii="Arial Narrow" w:hAnsi="Arial Narrow"/>
        </w:rPr>
        <w:tab/>
      </w:r>
    </w:p>
    <w:p w14:paraId="0CEE03B6" w14:textId="21FA1B3F" w:rsidR="003F3389" w:rsidRPr="005B4093" w:rsidRDefault="003F3389" w:rsidP="003F3389">
      <w:pPr>
        <w:spacing w:after="0" w:line="240" w:lineRule="auto"/>
        <w:jc w:val="both"/>
        <w:rPr>
          <w:rFonts w:ascii="Arial Narrow" w:hAnsi="Arial Narrow"/>
        </w:rPr>
      </w:pPr>
      <w:r w:rsidRPr="005B4093">
        <w:rPr>
          <w:rFonts w:ascii="Arial Narrow" w:hAnsi="Arial Narrow"/>
        </w:rPr>
        <w:lastRenderedPageBreak/>
        <w:t xml:space="preserve">In </w:t>
      </w:r>
      <w:proofErr w:type="spellStart"/>
      <w:r w:rsidRPr="005B4093">
        <w:rPr>
          <w:rFonts w:ascii="Arial Narrow" w:hAnsi="Arial Narrow"/>
        </w:rPr>
        <w:t>BiH</w:t>
      </w:r>
      <w:proofErr w:type="spellEnd"/>
      <w:r w:rsidRPr="005B4093">
        <w:rPr>
          <w:rFonts w:ascii="Arial Narrow" w:hAnsi="Arial Narrow"/>
        </w:rPr>
        <w:t xml:space="preserve">, the northern low land (300 metres above sea-level) contains the basins of the Sava and Drina rivers, with the valleys of the rivers </w:t>
      </w:r>
      <w:proofErr w:type="spellStart"/>
      <w:r w:rsidRPr="005B4093">
        <w:rPr>
          <w:rFonts w:ascii="Arial Narrow" w:hAnsi="Arial Narrow"/>
        </w:rPr>
        <w:t>Tolisa</w:t>
      </w:r>
      <w:proofErr w:type="spellEnd"/>
      <w:r w:rsidRPr="005B4093">
        <w:rPr>
          <w:rFonts w:ascii="Arial Narrow" w:hAnsi="Arial Narrow"/>
        </w:rPr>
        <w:t xml:space="preserve">, </w:t>
      </w:r>
      <w:proofErr w:type="spellStart"/>
      <w:r w:rsidRPr="005B4093">
        <w:rPr>
          <w:rFonts w:ascii="Arial Narrow" w:hAnsi="Arial Narrow"/>
        </w:rPr>
        <w:t>Tinja</w:t>
      </w:r>
      <w:proofErr w:type="spellEnd"/>
      <w:r w:rsidRPr="005B4093">
        <w:rPr>
          <w:rFonts w:ascii="Arial Narrow" w:hAnsi="Arial Narrow"/>
        </w:rPr>
        <w:t xml:space="preserve">, </w:t>
      </w:r>
      <w:proofErr w:type="spellStart"/>
      <w:r w:rsidRPr="005B4093">
        <w:rPr>
          <w:rFonts w:ascii="Arial Narrow" w:hAnsi="Arial Narrow"/>
        </w:rPr>
        <w:t>Brka</w:t>
      </w:r>
      <w:proofErr w:type="spellEnd"/>
      <w:r w:rsidRPr="005B4093">
        <w:rPr>
          <w:rFonts w:ascii="Arial Narrow" w:hAnsi="Arial Narrow"/>
        </w:rPr>
        <w:t xml:space="preserve">, </w:t>
      </w:r>
      <w:proofErr w:type="spellStart"/>
      <w:r w:rsidRPr="005B4093">
        <w:rPr>
          <w:rFonts w:ascii="Arial Narrow" w:hAnsi="Arial Narrow"/>
        </w:rPr>
        <w:t>Gnjica</w:t>
      </w:r>
      <w:proofErr w:type="spellEnd"/>
      <w:r w:rsidRPr="005B4093">
        <w:rPr>
          <w:rFonts w:ascii="Arial Narrow" w:hAnsi="Arial Narrow"/>
        </w:rPr>
        <w:t xml:space="preserve"> and </w:t>
      </w:r>
      <w:proofErr w:type="spellStart"/>
      <w:r w:rsidRPr="005B4093">
        <w:rPr>
          <w:rFonts w:ascii="Arial Narrow" w:hAnsi="Arial Narrow"/>
        </w:rPr>
        <w:t>Janja</w:t>
      </w:r>
      <w:proofErr w:type="spellEnd"/>
      <w:r w:rsidRPr="005B4093">
        <w:rPr>
          <w:rFonts w:ascii="Arial Narrow" w:hAnsi="Arial Narrow"/>
        </w:rPr>
        <w:t xml:space="preserve">, offering the most favourable conditions for agricultural production. This is the most important </w:t>
      </w:r>
      <w:proofErr w:type="spellStart"/>
      <w:r w:rsidRPr="005B4093">
        <w:rPr>
          <w:rFonts w:ascii="Arial Narrow" w:hAnsi="Arial Narrow"/>
        </w:rPr>
        <w:t>BiH</w:t>
      </w:r>
      <w:proofErr w:type="spellEnd"/>
      <w:r w:rsidRPr="005B4093">
        <w:rPr>
          <w:rFonts w:ascii="Arial Narrow" w:hAnsi="Arial Narrow"/>
        </w:rPr>
        <w:t xml:space="preserve"> area for grain production.</w:t>
      </w:r>
    </w:p>
    <w:p w14:paraId="22111132" w14:textId="77777777" w:rsidR="003F3389" w:rsidRPr="005B4093" w:rsidRDefault="003F3389" w:rsidP="003F3389">
      <w:pPr>
        <w:spacing w:after="0" w:line="240" w:lineRule="auto"/>
        <w:rPr>
          <w:rFonts w:ascii="Arial Narrow" w:hAnsi="Arial Narrow"/>
        </w:rPr>
      </w:pPr>
    </w:p>
    <w:p w14:paraId="03CD67DC" w14:textId="4A591698" w:rsidR="003F3389" w:rsidRPr="005B4093" w:rsidRDefault="003F3389" w:rsidP="003F3389">
      <w:pPr>
        <w:spacing w:after="0" w:line="240" w:lineRule="auto"/>
        <w:jc w:val="both"/>
        <w:rPr>
          <w:rFonts w:ascii="Arial Narrow" w:hAnsi="Arial Narrow"/>
        </w:rPr>
      </w:pPr>
      <w:r w:rsidRPr="005B4093">
        <w:rPr>
          <w:rFonts w:ascii="Arial Narrow" w:hAnsi="Arial Narrow"/>
        </w:rPr>
        <w:t>The climate in the programme area is continental, defined by hot, dry summers and autumns</w:t>
      </w:r>
      <w:r w:rsidR="00491685">
        <w:rPr>
          <w:rFonts w:ascii="Arial Narrow" w:hAnsi="Arial Narrow"/>
        </w:rPr>
        <w:t>,</w:t>
      </w:r>
      <w:r w:rsidRPr="005B4093">
        <w:rPr>
          <w:rFonts w:ascii="Arial Narrow" w:hAnsi="Arial Narrow"/>
        </w:rPr>
        <w:t xml:space="preserve"> and cold winters with heavy snowfall due to the presence of mountains. Recently, the climate has experienced changes </w:t>
      </w:r>
      <w:r w:rsidR="00491685" w:rsidRPr="005B4093">
        <w:rPr>
          <w:rFonts w:ascii="Arial Narrow" w:hAnsi="Arial Narrow"/>
        </w:rPr>
        <w:t>like</w:t>
      </w:r>
      <w:r w:rsidRPr="005B4093">
        <w:rPr>
          <w:rFonts w:ascii="Arial Narrow" w:hAnsi="Arial Narrow"/>
        </w:rPr>
        <w:t xml:space="preserve"> those seen in other countries, with apparent global warming and rapid weather changes. </w:t>
      </w:r>
    </w:p>
    <w:p w14:paraId="7A161B57" w14:textId="77777777" w:rsidR="003F3389" w:rsidRPr="005B4093" w:rsidRDefault="003F3389" w:rsidP="003F3389">
      <w:pPr>
        <w:spacing w:after="0"/>
        <w:rPr>
          <w:rFonts w:ascii="Arial Narrow" w:hAnsi="Arial Narrow"/>
          <w:highlight w:val="yellow"/>
        </w:rPr>
      </w:pPr>
    </w:p>
    <w:p w14:paraId="3D23D031" w14:textId="5B2B412E" w:rsidR="003F3389" w:rsidRPr="005B4093" w:rsidRDefault="003F3389" w:rsidP="003F3389">
      <w:pPr>
        <w:spacing w:after="0" w:line="240" w:lineRule="auto"/>
        <w:jc w:val="both"/>
        <w:rPr>
          <w:rFonts w:ascii="Arial Narrow" w:hAnsi="Arial Narrow"/>
          <w:highlight w:val="yellow"/>
        </w:rPr>
      </w:pPr>
      <w:r w:rsidRPr="005B4093">
        <w:rPr>
          <w:rFonts w:ascii="Arial Narrow" w:hAnsi="Arial Narrow"/>
        </w:rPr>
        <w:t xml:space="preserve">The middle hilly part of </w:t>
      </w:r>
      <w:r w:rsidR="00491685">
        <w:rPr>
          <w:rFonts w:ascii="Arial Narrow" w:hAnsi="Arial Narrow"/>
        </w:rPr>
        <w:t xml:space="preserve">the </w:t>
      </w:r>
      <w:proofErr w:type="spellStart"/>
      <w:r w:rsidRPr="005B4093">
        <w:rPr>
          <w:rFonts w:ascii="Arial Narrow" w:hAnsi="Arial Narrow"/>
        </w:rPr>
        <w:t>BiH</w:t>
      </w:r>
      <w:proofErr w:type="spellEnd"/>
      <w:r w:rsidRPr="005B4093">
        <w:rPr>
          <w:rFonts w:ascii="Arial Narrow" w:hAnsi="Arial Narrow"/>
        </w:rPr>
        <w:t xml:space="preserve"> programme area (average height above sea-level 300 to 700 m) encompass most of the </w:t>
      </w:r>
      <w:proofErr w:type="spellStart"/>
      <w:r w:rsidRPr="005B4093">
        <w:rPr>
          <w:rFonts w:ascii="Arial Narrow" w:hAnsi="Arial Narrow"/>
        </w:rPr>
        <w:t>BiH</w:t>
      </w:r>
      <w:proofErr w:type="spellEnd"/>
      <w:r w:rsidRPr="005B4093">
        <w:rPr>
          <w:rFonts w:ascii="Arial Narrow" w:hAnsi="Arial Narrow"/>
        </w:rPr>
        <w:t xml:space="preserve"> municipalities within the programme. This part is very rich in various minerals and hydro-electric potential as important resources for industrial production. Due to the configuration of </w:t>
      </w:r>
      <w:r w:rsidR="00491685">
        <w:rPr>
          <w:rFonts w:ascii="Arial Narrow" w:hAnsi="Arial Narrow"/>
        </w:rPr>
        <w:t xml:space="preserve">the </w:t>
      </w:r>
      <w:r w:rsidRPr="005B4093">
        <w:rPr>
          <w:rFonts w:ascii="Arial Narrow" w:hAnsi="Arial Narrow"/>
        </w:rPr>
        <w:t xml:space="preserve">terrain, most arable land in this area is on slopes, subject to erosion, impeding the use of agricultural mechanisation. This land is climatically and physically more suitable for fruit growing and pasture. There are thick forests along the river Drina in the eastern part of </w:t>
      </w:r>
      <w:proofErr w:type="spellStart"/>
      <w:r w:rsidRPr="005B4093">
        <w:rPr>
          <w:rFonts w:ascii="Arial Narrow" w:hAnsi="Arial Narrow"/>
        </w:rPr>
        <w:t>BiH</w:t>
      </w:r>
      <w:proofErr w:type="spellEnd"/>
      <w:r w:rsidRPr="005B4093">
        <w:rPr>
          <w:rFonts w:ascii="Arial Narrow" w:hAnsi="Arial Narrow"/>
        </w:rPr>
        <w:t xml:space="preserve">. </w:t>
      </w:r>
    </w:p>
    <w:p w14:paraId="21F6BDBF" w14:textId="77777777" w:rsidR="003F3389" w:rsidRPr="005B4093" w:rsidRDefault="003F3389" w:rsidP="003F3389">
      <w:pPr>
        <w:spacing w:after="0"/>
        <w:jc w:val="both"/>
        <w:rPr>
          <w:rFonts w:ascii="Arial Narrow" w:hAnsi="Arial Narrow"/>
          <w:highlight w:val="yellow"/>
        </w:rPr>
      </w:pPr>
    </w:p>
    <w:p w14:paraId="11DA08FA" w14:textId="61C3488F" w:rsidR="003F3389" w:rsidRPr="005B4093" w:rsidRDefault="003F3389" w:rsidP="003F3389">
      <w:pPr>
        <w:spacing w:after="0" w:line="240" w:lineRule="auto"/>
        <w:jc w:val="both"/>
        <w:rPr>
          <w:rFonts w:ascii="Arial Narrow" w:hAnsi="Arial Narrow"/>
        </w:rPr>
      </w:pPr>
      <w:r w:rsidRPr="005B4093">
        <w:rPr>
          <w:rFonts w:ascii="Arial Narrow" w:hAnsi="Arial Narrow"/>
        </w:rPr>
        <w:t>The river Drina, with several high dams, forms 185.3</w:t>
      </w:r>
      <w:r w:rsidR="00033DCD">
        <w:rPr>
          <w:rFonts w:ascii="Arial Narrow" w:hAnsi="Arial Narrow"/>
        </w:rPr>
        <w:t xml:space="preserve"> </w:t>
      </w:r>
      <w:r w:rsidRPr="005B4093">
        <w:rPr>
          <w:rFonts w:ascii="Arial Narrow" w:hAnsi="Arial Narrow"/>
        </w:rPr>
        <w:t xml:space="preserve">km of the border between Serbia and </w:t>
      </w:r>
      <w:proofErr w:type="spellStart"/>
      <w:r w:rsidRPr="005B4093">
        <w:rPr>
          <w:rFonts w:ascii="Arial Narrow" w:hAnsi="Arial Narrow"/>
        </w:rPr>
        <w:t>BiH</w:t>
      </w:r>
      <w:proofErr w:type="spellEnd"/>
      <w:r w:rsidRPr="005B4093">
        <w:rPr>
          <w:rFonts w:ascii="Arial Narrow" w:hAnsi="Arial Narrow"/>
        </w:rPr>
        <w:t xml:space="preserve">. It joins the river Sava in the north. Both rivers are rich natural resources, </w:t>
      </w:r>
      <w:r w:rsidR="00033DCD">
        <w:rPr>
          <w:rFonts w:ascii="Arial Narrow" w:hAnsi="Arial Narrow"/>
        </w:rPr>
        <w:t xml:space="preserve">with </w:t>
      </w:r>
      <w:r w:rsidRPr="005B4093">
        <w:rPr>
          <w:rFonts w:ascii="Arial Narrow" w:hAnsi="Arial Narrow"/>
        </w:rPr>
        <w:t xml:space="preserve">various types of fish and other fauna. The programme area is home </w:t>
      </w:r>
      <w:r w:rsidR="00033DCD">
        <w:rPr>
          <w:rFonts w:ascii="Arial Narrow" w:hAnsi="Arial Narrow"/>
        </w:rPr>
        <w:t>to</w:t>
      </w:r>
      <w:r w:rsidRPr="005B4093">
        <w:rPr>
          <w:rFonts w:ascii="Arial Narrow" w:hAnsi="Arial Narrow"/>
        </w:rPr>
        <w:t xml:space="preserve"> the Tara National Park and </w:t>
      </w:r>
      <w:proofErr w:type="spellStart"/>
      <w:r w:rsidRPr="005B4093">
        <w:rPr>
          <w:rFonts w:ascii="Arial Narrow" w:hAnsi="Arial Narrow"/>
        </w:rPr>
        <w:t>Perućac</w:t>
      </w:r>
      <w:proofErr w:type="spellEnd"/>
      <w:r w:rsidRPr="005B4093">
        <w:rPr>
          <w:rFonts w:ascii="Arial Narrow" w:hAnsi="Arial Narrow"/>
        </w:rPr>
        <w:t xml:space="preserve"> Lake. The southern mountainous area in both countries is characterized by a very well</w:t>
      </w:r>
      <w:r w:rsidR="00033DCD">
        <w:rPr>
          <w:rFonts w:ascii="Arial Narrow" w:hAnsi="Arial Narrow"/>
        </w:rPr>
        <w:t>-</w:t>
      </w:r>
      <w:r w:rsidRPr="005B4093">
        <w:rPr>
          <w:rFonts w:ascii="Arial Narrow" w:hAnsi="Arial Narrow"/>
        </w:rPr>
        <w:t xml:space="preserve">preserved natural environment </w:t>
      </w:r>
      <w:r w:rsidR="00033DCD">
        <w:rPr>
          <w:rFonts w:ascii="Arial Narrow" w:hAnsi="Arial Narrow"/>
        </w:rPr>
        <w:t>with a</w:t>
      </w:r>
      <w:r w:rsidRPr="005B4093">
        <w:rPr>
          <w:rFonts w:ascii="Arial Narrow" w:hAnsi="Arial Narrow"/>
        </w:rPr>
        <w:t xml:space="preserve"> </w:t>
      </w:r>
      <w:r w:rsidR="00033DCD">
        <w:rPr>
          <w:rFonts w:ascii="Arial Narrow" w:hAnsi="Arial Narrow"/>
        </w:rPr>
        <w:t xml:space="preserve">great </w:t>
      </w:r>
      <w:r w:rsidRPr="005B4093">
        <w:rPr>
          <w:rFonts w:ascii="Arial Narrow" w:hAnsi="Arial Narrow"/>
        </w:rPr>
        <w:t>biodiversity</w:t>
      </w:r>
      <w:r w:rsidR="00033DCD">
        <w:rPr>
          <w:rFonts w:ascii="Arial Narrow" w:hAnsi="Arial Narrow"/>
        </w:rPr>
        <w:t xml:space="preserve"> and</w:t>
      </w:r>
      <w:r w:rsidRPr="005B4093">
        <w:rPr>
          <w:rFonts w:ascii="Arial Narrow" w:hAnsi="Arial Narrow"/>
        </w:rPr>
        <w:t xml:space="preserve"> a high potential for the development of agriculture, energy and tourism.</w:t>
      </w:r>
    </w:p>
    <w:p w14:paraId="6F29A613" w14:textId="77777777" w:rsidR="00FF1A14" w:rsidRPr="005B4093" w:rsidRDefault="00FF1A14" w:rsidP="001749F0">
      <w:pPr>
        <w:spacing w:after="0" w:line="240" w:lineRule="auto"/>
        <w:jc w:val="both"/>
        <w:rPr>
          <w:rFonts w:ascii="Arial Narrow" w:hAnsi="Arial Narrow"/>
        </w:rPr>
      </w:pPr>
    </w:p>
    <w:p w14:paraId="2BD5283B" w14:textId="77777777" w:rsidR="00FF1A14" w:rsidRPr="005B4093" w:rsidRDefault="00FF1A14" w:rsidP="001749F0">
      <w:pPr>
        <w:spacing w:after="0" w:line="240" w:lineRule="auto"/>
        <w:jc w:val="both"/>
        <w:rPr>
          <w:rFonts w:ascii="Arial Narrow" w:hAnsi="Arial Narrow"/>
        </w:rPr>
      </w:pPr>
    </w:p>
    <w:p w14:paraId="282C6FFE" w14:textId="305707C8" w:rsidR="003F3389" w:rsidRPr="005B4093" w:rsidRDefault="00FF1A14" w:rsidP="003F3389">
      <w:pPr>
        <w:spacing w:after="120"/>
        <w:ind w:left="426"/>
        <w:jc w:val="both"/>
        <w:rPr>
          <w:rFonts w:ascii="Arial Narrow" w:hAnsi="Arial Narrow"/>
          <w:b/>
          <w:color w:val="0070C0"/>
        </w:rPr>
      </w:pPr>
      <w:r w:rsidRPr="005B4093">
        <w:rPr>
          <w:rFonts w:ascii="Arial Narrow" w:hAnsi="Arial Narrow"/>
          <w:b/>
          <w:color w:val="0070C0"/>
        </w:rPr>
        <w:t>Population, de</w:t>
      </w:r>
      <w:r w:rsidR="003F3389" w:rsidRPr="005B4093">
        <w:rPr>
          <w:rFonts w:ascii="Arial Narrow" w:hAnsi="Arial Narrow"/>
          <w:b/>
          <w:color w:val="0070C0"/>
        </w:rPr>
        <w:t xml:space="preserve">mography and ethnic minorities </w:t>
      </w:r>
    </w:p>
    <w:p w14:paraId="485A242D" w14:textId="2136A897" w:rsidR="00FF1A14" w:rsidRPr="005B4093" w:rsidRDefault="003F3389" w:rsidP="003F3389">
      <w:pPr>
        <w:spacing w:after="0" w:line="240" w:lineRule="auto"/>
        <w:jc w:val="both"/>
        <w:rPr>
          <w:rFonts w:ascii="Arial Narrow" w:hAnsi="Arial Narrow"/>
        </w:rPr>
      </w:pPr>
      <w:r w:rsidRPr="005B4093">
        <w:rPr>
          <w:rFonts w:ascii="Arial Narrow" w:hAnsi="Arial Narrow"/>
        </w:rPr>
        <w:t xml:space="preserve">The total population of the </w:t>
      </w:r>
      <w:r w:rsidR="00443D39" w:rsidRPr="005B4093">
        <w:rPr>
          <w:rFonts w:ascii="Arial Narrow" w:hAnsi="Arial Narrow"/>
        </w:rPr>
        <w:t>programme territory is 2 662 702</w:t>
      </w:r>
      <w:r w:rsidRPr="005B4093">
        <w:rPr>
          <w:rFonts w:ascii="Arial Narrow" w:hAnsi="Arial Narrow"/>
        </w:rPr>
        <w:t xml:space="preserve"> inhabitants, with 1</w:t>
      </w:r>
      <w:r w:rsidR="00033DCD">
        <w:rPr>
          <w:rFonts w:ascii="Arial Narrow" w:hAnsi="Arial Narrow"/>
        </w:rPr>
        <w:t> </w:t>
      </w:r>
      <w:r w:rsidRPr="005B4093">
        <w:rPr>
          <w:rFonts w:ascii="Arial Narrow" w:hAnsi="Arial Narrow"/>
        </w:rPr>
        <w:t>072</w:t>
      </w:r>
      <w:r w:rsidR="00033DCD">
        <w:rPr>
          <w:rFonts w:ascii="Arial Narrow" w:hAnsi="Arial Narrow"/>
        </w:rPr>
        <w:t> </w:t>
      </w:r>
      <w:r w:rsidRPr="005B4093">
        <w:rPr>
          <w:rFonts w:ascii="Arial Narrow" w:hAnsi="Arial Narrow"/>
        </w:rPr>
        <w:t xml:space="preserve">271 in the Serbian part </w:t>
      </w:r>
      <w:r w:rsidR="00443D39" w:rsidRPr="005B4093">
        <w:rPr>
          <w:rFonts w:ascii="Arial Narrow" w:hAnsi="Arial Narrow"/>
        </w:rPr>
        <w:t>of the programme territory and 1 590 431</w:t>
      </w:r>
      <w:r w:rsidRPr="005B4093">
        <w:rPr>
          <w:rFonts w:ascii="Arial Narrow" w:hAnsi="Arial Narrow"/>
        </w:rPr>
        <w:t xml:space="preserve"> in its </w:t>
      </w:r>
      <w:proofErr w:type="spellStart"/>
      <w:r w:rsidRPr="005B4093">
        <w:rPr>
          <w:rFonts w:ascii="Arial Narrow" w:hAnsi="Arial Narrow"/>
        </w:rPr>
        <w:t>BiH</w:t>
      </w:r>
      <w:proofErr w:type="spellEnd"/>
      <w:r w:rsidRPr="005B4093">
        <w:rPr>
          <w:rFonts w:ascii="Arial Narrow" w:hAnsi="Arial Narrow"/>
        </w:rPr>
        <w:t xml:space="preserve"> part. The density of population on the Serbian side is 70 inhabitants per km</w:t>
      </w:r>
      <w:r w:rsidR="00033DCD">
        <w:rPr>
          <w:rFonts w:ascii="Arial Narrow" w:hAnsi="Arial Narrow"/>
        </w:rPr>
        <w:t>²</w:t>
      </w:r>
      <w:r w:rsidRPr="005B4093">
        <w:rPr>
          <w:rFonts w:ascii="Arial Narrow" w:hAnsi="Arial Narrow"/>
        </w:rPr>
        <w:t xml:space="preserve"> and on the </w:t>
      </w:r>
      <w:proofErr w:type="spellStart"/>
      <w:r w:rsidRPr="005B4093">
        <w:rPr>
          <w:rFonts w:ascii="Arial Narrow" w:hAnsi="Arial Narrow"/>
        </w:rPr>
        <w:t>BiH</w:t>
      </w:r>
      <w:proofErr w:type="spellEnd"/>
      <w:r w:rsidRPr="005B4093">
        <w:rPr>
          <w:rFonts w:ascii="Arial Narrow" w:hAnsi="Arial Narrow"/>
        </w:rPr>
        <w:t xml:space="preserve"> side the density of population is 88 inhabitants per km</w:t>
      </w:r>
      <w:r w:rsidR="00033DCD">
        <w:rPr>
          <w:rFonts w:ascii="Arial Narrow" w:hAnsi="Arial Narrow"/>
        </w:rPr>
        <w:t>²</w:t>
      </w:r>
      <w:r w:rsidRPr="005B4093">
        <w:rPr>
          <w:rFonts w:ascii="Arial Narrow" w:hAnsi="Arial Narrow"/>
        </w:rPr>
        <w:t>.</w:t>
      </w:r>
    </w:p>
    <w:p w14:paraId="6724E586" w14:textId="77777777" w:rsidR="00FF1A14" w:rsidRPr="005B4093" w:rsidRDefault="00FF1A14" w:rsidP="001749F0">
      <w:pPr>
        <w:spacing w:after="0" w:line="240" w:lineRule="auto"/>
        <w:jc w:val="both"/>
        <w:rPr>
          <w:rFonts w:ascii="Arial Narrow" w:hAnsi="Arial Narrow"/>
        </w:rPr>
      </w:pPr>
    </w:p>
    <w:p w14:paraId="1320DA5E" w14:textId="1F29AEC0" w:rsidR="003F3389" w:rsidRPr="00033DCD" w:rsidRDefault="003F3389" w:rsidP="003F3389">
      <w:pPr>
        <w:spacing w:after="0" w:line="240" w:lineRule="auto"/>
        <w:jc w:val="both"/>
        <w:rPr>
          <w:rFonts w:ascii="Arial Narrow" w:hAnsi="Arial Narrow"/>
          <w:b/>
          <w:i/>
          <w:iCs/>
        </w:rPr>
      </w:pPr>
      <w:r w:rsidRPr="00033DCD">
        <w:rPr>
          <w:rFonts w:ascii="Arial Narrow" w:hAnsi="Arial Narrow"/>
          <w:b/>
          <w:i/>
          <w:iCs/>
        </w:rPr>
        <w:t>Table</w:t>
      </w:r>
      <w:r w:rsidR="003E36CC" w:rsidRPr="00033DCD">
        <w:rPr>
          <w:rFonts w:ascii="Arial Narrow" w:hAnsi="Arial Narrow"/>
          <w:b/>
          <w:i/>
          <w:iCs/>
        </w:rPr>
        <w:t xml:space="preserve"> 2.2</w:t>
      </w:r>
      <w:r w:rsidRPr="00033DCD">
        <w:rPr>
          <w:rFonts w:ascii="Arial Narrow" w:hAnsi="Arial Narrow"/>
          <w:b/>
          <w:i/>
          <w:iCs/>
        </w:rPr>
        <w:t xml:space="preserve">: </w:t>
      </w:r>
      <w:proofErr w:type="spellStart"/>
      <w:r w:rsidRPr="00033DCD">
        <w:rPr>
          <w:rFonts w:ascii="Arial Narrow" w:hAnsi="Arial Narrow"/>
          <w:b/>
          <w:i/>
          <w:iCs/>
        </w:rPr>
        <w:t>BiH</w:t>
      </w:r>
      <w:proofErr w:type="spellEnd"/>
      <w:r w:rsidRPr="00033DCD">
        <w:rPr>
          <w:rFonts w:ascii="Arial Narrow" w:hAnsi="Arial Narrow"/>
          <w:b/>
          <w:i/>
          <w:iCs/>
        </w:rPr>
        <w:t xml:space="preserve"> and Serbia population estimates as of 1 January 2019 (in thousands)</w:t>
      </w:r>
      <w:r w:rsidR="00C01777">
        <w:rPr>
          <w:rFonts w:ascii="Arial Narrow" w:hAnsi="Arial Narrow"/>
          <w:b/>
          <w:i/>
          <w:iCs/>
        </w:rPr>
        <w:t xml:space="preserve">, </w:t>
      </w:r>
      <w:r w:rsidRPr="00033DCD">
        <w:rPr>
          <w:rFonts w:ascii="Arial Narrow" w:hAnsi="Arial Narrow"/>
          <w:b/>
          <w:i/>
          <w:iCs/>
        </w:rPr>
        <w:footnoteReference w:id="5"/>
      </w:r>
      <w:r w:rsidRPr="00033DCD">
        <w:rPr>
          <w:rFonts w:ascii="Arial Narrow" w:hAnsi="Arial Narrow"/>
          <w:b/>
          <w:i/>
          <w:iCs/>
        </w:rPr>
        <w:t xml:space="preserve"> as a comparison</w:t>
      </w:r>
    </w:p>
    <w:p w14:paraId="0F360D0E" w14:textId="77777777" w:rsidR="003F3389" w:rsidRPr="005B4093" w:rsidRDefault="003F3389" w:rsidP="003F3389">
      <w:pPr>
        <w:spacing w:after="0" w:line="240" w:lineRule="auto"/>
        <w:jc w:val="both"/>
        <w:rPr>
          <w:rFonts w:ascii="Arial Narrow" w:hAnsi="Arial Narr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368"/>
        <w:gridCol w:w="1502"/>
        <w:gridCol w:w="1368"/>
        <w:gridCol w:w="1369"/>
        <w:gridCol w:w="1368"/>
      </w:tblGrid>
      <w:tr w:rsidR="00E16F38" w:rsidRPr="005B4093" w14:paraId="2B1240F6" w14:textId="77777777" w:rsidTr="006B217D">
        <w:tc>
          <w:tcPr>
            <w:tcW w:w="1701" w:type="dxa"/>
            <w:shd w:val="clear" w:color="auto" w:fill="F2F2F2"/>
          </w:tcPr>
          <w:p w14:paraId="6E65F76D"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Country</w:t>
            </w:r>
          </w:p>
        </w:tc>
        <w:tc>
          <w:tcPr>
            <w:tcW w:w="1417" w:type="dxa"/>
            <w:shd w:val="clear" w:color="auto" w:fill="F2F2F2"/>
          </w:tcPr>
          <w:p w14:paraId="58D2020A"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2015</w:t>
            </w:r>
          </w:p>
        </w:tc>
        <w:tc>
          <w:tcPr>
            <w:tcW w:w="1560" w:type="dxa"/>
            <w:shd w:val="clear" w:color="auto" w:fill="F2F2F2"/>
          </w:tcPr>
          <w:p w14:paraId="0BA513C6"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2016</w:t>
            </w:r>
          </w:p>
        </w:tc>
        <w:tc>
          <w:tcPr>
            <w:tcW w:w="1417" w:type="dxa"/>
            <w:shd w:val="clear" w:color="auto" w:fill="F2F2F2"/>
          </w:tcPr>
          <w:p w14:paraId="56F45A1C"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2017</w:t>
            </w:r>
          </w:p>
        </w:tc>
        <w:tc>
          <w:tcPr>
            <w:tcW w:w="1418" w:type="dxa"/>
            <w:shd w:val="clear" w:color="auto" w:fill="F2F2F2"/>
          </w:tcPr>
          <w:p w14:paraId="7731D370"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2018</w:t>
            </w:r>
          </w:p>
        </w:tc>
        <w:tc>
          <w:tcPr>
            <w:tcW w:w="1417" w:type="dxa"/>
            <w:shd w:val="clear" w:color="auto" w:fill="F2F2F2"/>
          </w:tcPr>
          <w:p w14:paraId="4D8965C6"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2019</w:t>
            </w:r>
          </w:p>
        </w:tc>
      </w:tr>
      <w:tr w:rsidR="00E16F38" w:rsidRPr="005B4093" w14:paraId="57CA2B7A" w14:textId="77777777" w:rsidTr="006B217D">
        <w:tc>
          <w:tcPr>
            <w:tcW w:w="1701" w:type="dxa"/>
            <w:shd w:val="clear" w:color="auto" w:fill="auto"/>
          </w:tcPr>
          <w:p w14:paraId="7652E3A6" w14:textId="77777777" w:rsidR="003F3389" w:rsidRPr="005B4093" w:rsidRDefault="003F3389" w:rsidP="003F3389">
            <w:pPr>
              <w:spacing w:after="0" w:line="240" w:lineRule="auto"/>
              <w:jc w:val="both"/>
              <w:rPr>
                <w:rFonts w:ascii="Arial Narrow" w:hAnsi="Arial Narrow"/>
              </w:rPr>
            </w:pPr>
            <w:proofErr w:type="spellStart"/>
            <w:r w:rsidRPr="005B4093">
              <w:rPr>
                <w:rFonts w:ascii="Arial Narrow" w:hAnsi="Arial Narrow"/>
              </w:rPr>
              <w:t>BiH</w:t>
            </w:r>
            <w:proofErr w:type="spellEnd"/>
          </w:p>
        </w:tc>
        <w:tc>
          <w:tcPr>
            <w:tcW w:w="1417" w:type="dxa"/>
            <w:shd w:val="clear" w:color="auto" w:fill="auto"/>
          </w:tcPr>
          <w:p w14:paraId="64F43FAE"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3 825</w:t>
            </w:r>
          </w:p>
        </w:tc>
        <w:tc>
          <w:tcPr>
            <w:tcW w:w="1560" w:type="dxa"/>
            <w:shd w:val="clear" w:color="auto" w:fill="auto"/>
          </w:tcPr>
          <w:p w14:paraId="093BD11A"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3 516</w:t>
            </w:r>
          </w:p>
        </w:tc>
        <w:tc>
          <w:tcPr>
            <w:tcW w:w="1417" w:type="dxa"/>
            <w:shd w:val="clear" w:color="auto" w:fill="auto"/>
          </w:tcPr>
          <w:p w14:paraId="56D19295"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3 510</w:t>
            </w:r>
          </w:p>
        </w:tc>
        <w:tc>
          <w:tcPr>
            <w:tcW w:w="1418" w:type="dxa"/>
            <w:shd w:val="clear" w:color="auto" w:fill="auto"/>
          </w:tcPr>
          <w:p w14:paraId="40F14A8D"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3 503</w:t>
            </w:r>
          </w:p>
        </w:tc>
        <w:tc>
          <w:tcPr>
            <w:tcW w:w="1417" w:type="dxa"/>
            <w:shd w:val="clear" w:color="auto" w:fill="auto"/>
          </w:tcPr>
          <w:p w14:paraId="03C5D6B2"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w:t>
            </w:r>
          </w:p>
        </w:tc>
      </w:tr>
      <w:tr w:rsidR="003F3389" w:rsidRPr="005B4093" w14:paraId="683F0CCA" w14:textId="77777777" w:rsidTr="006B217D">
        <w:tc>
          <w:tcPr>
            <w:tcW w:w="1701" w:type="dxa"/>
            <w:shd w:val="clear" w:color="auto" w:fill="auto"/>
          </w:tcPr>
          <w:p w14:paraId="01F2C5BC"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Serbia</w:t>
            </w:r>
          </w:p>
        </w:tc>
        <w:tc>
          <w:tcPr>
            <w:tcW w:w="1417" w:type="dxa"/>
            <w:shd w:val="clear" w:color="auto" w:fill="auto"/>
          </w:tcPr>
          <w:p w14:paraId="59986BAD"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7 114</w:t>
            </w:r>
          </w:p>
        </w:tc>
        <w:tc>
          <w:tcPr>
            <w:tcW w:w="1560" w:type="dxa"/>
            <w:shd w:val="clear" w:color="auto" w:fill="auto"/>
          </w:tcPr>
          <w:p w14:paraId="4767B666"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7 076</w:t>
            </w:r>
          </w:p>
        </w:tc>
        <w:tc>
          <w:tcPr>
            <w:tcW w:w="1417" w:type="dxa"/>
            <w:shd w:val="clear" w:color="auto" w:fill="auto"/>
          </w:tcPr>
          <w:p w14:paraId="70CD3CC5"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7 040 </w:t>
            </w:r>
          </w:p>
        </w:tc>
        <w:tc>
          <w:tcPr>
            <w:tcW w:w="1418" w:type="dxa"/>
            <w:shd w:val="clear" w:color="auto" w:fill="auto"/>
          </w:tcPr>
          <w:p w14:paraId="0CA149FB"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7 001</w:t>
            </w:r>
          </w:p>
        </w:tc>
        <w:tc>
          <w:tcPr>
            <w:tcW w:w="1417" w:type="dxa"/>
            <w:shd w:val="clear" w:color="auto" w:fill="auto"/>
          </w:tcPr>
          <w:p w14:paraId="229FD1C4"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6 964</w:t>
            </w:r>
          </w:p>
        </w:tc>
      </w:tr>
    </w:tbl>
    <w:p w14:paraId="55DA9140" w14:textId="77777777" w:rsidR="003F3389" w:rsidRPr="005B4093" w:rsidRDefault="003F3389" w:rsidP="003F3389">
      <w:pPr>
        <w:spacing w:after="0" w:line="240" w:lineRule="auto"/>
        <w:jc w:val="both"/>
        <w:rPr>
          <w:rFonts w:ascii="Arial Narrow" w:hAnsi="Arial Narrow"/>
        </w:rPr>
      </w:pPr>
    </w:p>
    <w:p w14:paraId="401382F6" w14:textId="2CDFC22E" w:rsidR="003F3389" w:rsidRPr="005B4093" w:rsidRDefault="003F3389" w:rsidP="001749F0">
      <w:pPr>
        <w:spacing w:after="0" w:line="240" w:lineRule="auto"/>
        <w:jc w:val="both"/>
        <w:rPr>
          <w:rFonts w:ascii="Arial Narrow" w:hAnsi="Arial Narrow"/>
        </w:rPr>
      </w:pPr>
      <w:r w:rsidRPr="005B4093">
        <w:rPr>
          <w:rFonts w:ascii="Arial Narrow" w:hAnsi="Arial Narrow"/>
        </w:rPr>
        <w:t xml:space="preserve">The figures for both countries show a decrease </w:t>
      </w:r>
      <w:r w:rsidR="00033DCD">
        <w:rPr>
          <w:rFonts w:ascii="Arial Narrow" w:hAnsi="Arial Narrow"/>
        </w:rPr>
        <w:t>at</w:t>
      </w:r>
      <w:r w:rsidRPr="005B4093">
        <w:rPr>
          <w:rFonts w:ascii="Arial Narrow" w:hAnsi="Arial Narrow"/>
        </w:rPr>
        <w:t xml:space="preserve"> national level as well as in the programme area. The reasons for this decrease remain the negative mortality-birth rate and out-going migrations from the region (from rural to urban areas within countries and abroad). At the level of the whole country the natural p</w:t>
      </w:r>
      <w:r w:rsidR="00C543C1" w:rsidRPr="005B4093">
        <w:rPr>
          <w:rFonts w:ascii="Arial Narrow" w:hAnsi="Arial Narrow"/>
        </w:rPr>
        <w:t>opulation growth in 2018 was -5.</w:t>
      </w:r>
      <w:r w:rsidRPr="005B4093">
        <w:rPr>
          <w:rFonts w:ascii="Arial Narrow" w:hAnsi="Arial Narrow"/>
        </w:rPr>
        <w:t xml:space="preserve">5%. In the Zlatibor </w:t>
      </w:r>
      <w:r w:rsidR="00033DCD">
        <w:rPr>
          <w:rFonts w:ascii="Arial Narrow" w:hAnsi="Arial Narrow"/>
        </w:rPr>
        <w:t>d</w:t>
      </w:r>
      <w:r w:rsidRPr="005B4093">
        <w:rPr>
          <w:rFonts w:ascii="Arial Narrow" w:hAnsi="Arial Narrow"/>
        </w:rPr>
        <w:t>istrict, for example, which represents the largest part of the programme area the n</w:t>
      </w:r>
      <w:r w:rsidR="00C543C1" w:rsidRPr="005B4093">
        <w:rPr>
          <w:rFonts w:ascii="Arial Narrow" w:hAnsi="Arial Narrow"/>
        </w:rPr>
        <w:t>atural population growth was -5.</w:t>
      </w:r>
      <w:r w:rsidRPr="005B4093">
        <w:rPr>
          <w:rFonts w:ascii="Arial Narrow" w:hAnsi="Arial Narrow"/>
        </w:rPr>
        <w:t>8%</w:t>
      </w:r>
      <w:r w:rsidRPr="00033DCD">
        <w:rPr>
          <w:rStyle w:val="FootnoteReference"/>
          <w:rFonts w:ascii="Arial Narrow" w:hAnsi="Arial Narrow"/>
          <w:szCs w:val="16"/>
        </w:rPr>
        <w:footnoteReference w:id="6"/>
      </w:r>
      <w:r w:rsidRPr="005B4093">
        <w:rPr>
          <w:rFonts w:ascii="Arial Narrow" w:hAnsi="Arial Narrow"/>
        </w:rPr>
        <w:t>.</w:t>
      </w:r>
    </w:p>
    <w:p w14:paraId="4793F0E8" w14:textId="77777777" w:rsidR="003F3389" w:rsidRPr="005B4093" w:rsidRDefault="003F3389" w:rsidP="001749F0">
      <w:pPr>
        <w:spacing w:after="0" w:line="240" w:lineRule="auto"/>
        <w:jc w:val="both"/>
        <w:rPr>
          <w:rFonts w:ascii="Arial Narrow" w:hAnsi="Arial Narrow"/>
        </w:rPr>
      </w:pPr>
    </w:p>
    <w:p w14:paraId="7A8448B6" w14:textId="2D8F7A9B" w:rsidR="003F3389" w:rsidRPr="005B4093" w:rsidRDefault="003F3389" w:rsidP="003F3389">
      <w:pPr>
        <w:spacing w:after="0" w:line="240" w:lineRule="auto"/>
        <w:jc w:val="both"/>
        <w:rPr>
          <w:rFonts w:ascii="Arial Narrow" w:hAnsi="Arial Narrow"/>
        </w:rPr>
      </w:pPr>
      <w:r w:rsidRPr="005B4093">
        <w:rPr>
          <w:rFonts w:ascii="Arial Narrow" w:hAnsi="Arial Narrow"/>
        </w:rPr>
        <w:t>Out of 1 072 271 inhabitants in the Serbian part of the programme, 50.59</w:t>
      </w:r>
      <w:r w:rsidR="00033DCD">
        <w:rPr>
          <w:rFonts w:ascii="Arial Narrow" w:hAnsi="Arial Narrow"/>
        </w:rPr>
        <w:t> </w:t>
      </w:r>
      <w:r w:rsidRPr="005B4093">
        <w:rPr>
          <w:rFonts w:ascii="Arial Narrow" w:hAnsi="Arial Narrow"/>
        </w:rPr>
        <w:t>% of them were women (2018 data)</w:t>
      </w:r>
      <w:r w:rsidRPr="005B4093">
        <w:rPr>
          <w:rStyle w:val="FootnoteReference"/>
          <w:rFonts w:ascii="Arial Narrow" w:hAnsi="Arial Narrow"/>
        </w:rPr>
        <w:footnoteReference w:id="7"/>
      </w:r>
      <w:r w:rsidRPr="005B4093">
        <w:rPr>
          <w:rFonts w:ascii="Arial Narrow" w:hAnsi="Arial Narrow"/>
        </w:rPr>
        <w:t>. Out of the total population of 1</w:t>
      </w:r>
      <w:r w:rsidR="00033DCD">
        <w:rPr>
          <w:rFonts w:ascii="Arial Narrow" w:hAnsi="Arial Narrow"/>
        </w:rPr>
        <w:t> </w:t>
      </w:r>
      <w:r w:rsidRPr="005B4093">
        <w:rPr>
          <w:rFonts w:ascii="Arial Narrow" w:hAnsi="Arial Narrow"/>
        </w:rPr>
        <w:t>590</w:t>
      </w:r>
      <w:r w:rsidR="00033DCD">
        <w:rPr>
          <w:rFonts w:ascii="Arial Narrow" w:hAnsi="Arial Narrow"/>
        </w:rPr>
        <w:t> </w:t>
      </w:r>
      <w:r w:rsidRPr="005B4093">
        <w:rPr>
          <w:rFonts w:ascii="Arial Narrow" w:hAnsi="Arial Narrow"/>
        </w:rPr>
        <w:t xml:space="preserve">431 in the </w:t>
      </w:r>
      <w:proofErr w:type="spellStart"/>
      <w:r w:rsidRPr="005B4093">
        <w:rPr>
          <w:rFonts w:ascii="Arial Narrow" w:hAnsi="Arial Narrow"/>
        </w:rPr>
        <w:t>BiH</w:t>
      </w:r>
      <w:proofErr w:type="spellEnd"/>
      <w:r w:rsidRPr="005B4093">
        <w:rPr>
          <w:rFonts w:ascii="Arial Narrow" w:hAnsi="Arial Narrow"/>
        </w:rPr>
        <w:t xml:space="preserve"> side, 51.34 % were women (2013 Census)</w:t>
      </w:r>
      <w:r w:rsidRPr="005B4093">
        <w:rPr>
          <w:rStyle w:val="FootnoteReference"/>
          <w:rFonts w:ascii="Arial Narrow" w:hAnsi="Arial Narrow"/>
        </w:rPr>
        <w:footnoteReference w:id="8"/>
      </w:r>
      <w:r w:rsidRPr="005B4093">
        <w:rPr>
          <w:rFonts w:ascii="Arial Narrow" w:hAnsi="Arial Narrow"/>
        </w:rPr>
        <w:t>.</w:t>
      </w:r>
    </w:p>
    <w:p w14:paraId="118DD072" w14:textId="77777777" w:rsidR="003F3389" w:rsidRPr="005B4093" w:rsidRDefault="003F3389" w:rsidP="001749F0">
      <w:pPr>
        <w:spacing w:after="0" w:line="240" w:lineRule="auto"/>
        <w:jc w:val="both"/>
        <w:rPr>
          <w:rFonts w:ascii="Arial Narrow" w:hAnsi="Arial Narrow"/>
        </w:rPr>
      </w:pPr>
    </w:p>
    <w:p w14:paraId="21AF8365" w14:textId="089150F6"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In Serbia the ethnic majority of the programme area’s population is Serbian. Based on </w:t>
      </w:r>
      <w:r w:rsidR="00033DCD">
        <w:rPr>
          <w:rFonts w:ascii="Arial Narrow" w:hAnsi="Arial Narrow"/>
        </w:rPr>
        <w:t xml:space="preserve">the </w:t>
      </w:r>
      <w:r w:rsidRPr="005B4093">
        <w:rPr>
          <w:rFonts w:ascii="Arial Narrow" w:hAnsi="Arial Narrow"/>
        </w:rPr>
        <w:t>2011 census and estimates they make up 89</w:t>
      </w:r>
      <w:r w:rsidR="00033DCD">
        <w:rPr>
          <w:rFonts w:ascii="Arial Narrow" w:hAnsi="Arial Narrow"/>
        </w:rPr>
        <w:t>.</w:t>
      </w:r>
      <w:r w:rsidRPr="005B4093">
        <w:rPr>
          <w:rFonts w:ascii="Arial Narrow" w:hAnsi="Arial Narrow"/>
        </w:rPr>
        <w:t>39 % of the total number of the inhabitants of the West Region – well above the national average of 82</w:t>
      </w:r>
      <w:r w:rsidR="00033DCD">
        <w:rPr>
          <w:rFonts w:ascii="Arial Narrow" w:hAnsi="Arial Narrow"/>
        </w:rPr>
        <w:t>.</w:t>
      </w:r>
      <w:r w:rsidRPr="005B4093">
        <w:rPr>
          <w:rFonts w:ascii="Arial Narrow" w:hAnsi="Arial Narrow"/>
        </w:rPr>
        <w:t xml:space="preserve">9 %. However, within some municipalities </w:t>
      </w:r>
      <w:r w:rsidR="00033DCD">
        <w:rPr>
          <w:rFonts w:ascii="Arial Narrow" w:hAnsi="Arial Narrow"/>
        </w:rPr>
        <w:t>of</w:t>
      </w:r>
      <w:r w:rsidRPr="005B4093">
        <w:rPr>
          <w:rFonts w:ascii="Arial Narrow" w:hAnsi="Arial Narrow"/>
        </w:rPr>
        <w:t xml:space="preserve"> the programme area that percentage is well below the median being: </w:t>
      </w:r>
      <w:proofErr w:type="spellStart"/>
      <w:r w:rsidRPr="005B4093">
        <w:rPr>
          <w:rFonts w:ascii="Arial Narrow" w:hAnsi="Arial Narrow"/>
        </w:rPr>
        <w:t>Priboj</w:t>
      </w:r>
      <w:proofErr w:type="spellEnd"/>
      <w:r w:rsidRPr="005B4093">
        <w:rPr>
          <w:rFonts w:ascii="Arial Narrow" w:hAnsi="Arial Narrow"/>
        </w:rPr>
        <w:t xml:space="preserve"> (74.1 %), </w:t>
      </w:r>
      <w:proofErr w:type="spellStart"/>
      <w:r w:rsidRPr="005B4093">
        <w:rPr>
          <w:rFonts w:ascii="Arial Narrow" w:hAnsi="Arial Narrow"/>
        </w:rPr>
        <w:t>Prijepolje</w:t>
      </w:r>
      <w:proofErr w:type="spellEnd"/>
      <w:r w:rsidRPr="005B4093">
        <w:rPr>
          <w:rFonts w:ascii="Arial Narrow" w:hAnsi="Arial Narrow"/>
        </w:rPr>
        <w:t xml:space="preserve"> (56.8 %), </w:t>
      </w:r>
      <w:proofErr w:type="spellStart"/>
      <w:r w:rsidRPr="005B4093">
        <w:rPr>
          <w:rFonts w:ascii="Arial Narrow" w:hAnsi="Arial Narrow"/>
        </w:rPr>
        <w:t>Sjenica</w:t>
      </w:r>
      <w:proofErr w:type="spellEnd"/>
      <w:r w:rsidRPr="005B4093">
        <w:rPr>
          <w:rFonts w:ascii="Arial Narrow" w:hAnsi="Arial Narrow"/>
        </w:rPr>
        <w:t xml:space="preserve"> (23.5 %). The Zlatibor </w:t>
      </w:r>
      <w:r w:rsidR="00033DCD">
        <w:rPr>
          <w:rFonts w:ascii="Arial Narrow" w:hAnsi="Arial Narrow"/>
        </w:rPr>
        <w:t>d</w:t>
      </w:r>
      <w:r w:rsidRPr="005B4093">
        <w:rPr>
          <w:rFonts w:ascii="Arial Narrow" w:hAnsi="Arial Narrow"/>
        </w:rPr>
        <w:t>istrict is therefore the most ethnically diverse of the West Region.</w:t>
      </w:r>
    </w:p>
    <w:p w14:paraId="5EBA1FC4" w14:textId="77777777" w:rsidR="003F3389" w:rsidRPr="005B4093" w:rsidRDefault="003F3389" w:rsidP="003F3389">
      <w:pPr>
        <w:spacing w:line="240" w:lineRule="auto"/>
        <w:jc w:val="both"/>
        <w:rPr>
          <w:rFonts w:ascii="Arial Narrow" w:hAnsi="Arial Narrow"/>
        </w:rPr>
      </w:pPr>
      <w:r w:rsidRPr="005B4093">
        <w:rPr>
          <w:rFonts w:ascii="Arial Narrow" w:hAnsi="Arial Narrow"/>
        </w:rPr>
        <w:lastRenderedPageBreak/>
        <w:t xml:space="preserve">According to the 2011 census, the four districts that form the programme area in Serbia are home to 6.89 % of all ethnic minorities in Serbia. Out of the total population of the Serbian part of the program area, 127 154 persons or 10.61 % of all inhabitants are members of ethnic minorities. The largest ethnic group consists of </w:t>
      </w:r>
      <w:proofErr w:type="spellStart"/>
      <w:r w:rsidRPr="005B4093">
        <w:rPr>
          <w:rFonts w:ascii="Arial Narrow" w:hAnsi="Arial Narrow"/>
        </w:rPr>
        <w:t>Bosniaks</w:t>
      </w:r>
      <w:proofErr w:type="spellEnd"/>
      <w:r w:rsidRPr="005B4093">
        <w:rPr>
          <w:rFonts w:ascii="Arial Narrow" w:hAnsi="Arial Narrow"/>
        </w:rPr>
        <w:t xml:space="preserve"> with 36 607 inhabitants, or 32.65 % of all </w:t>
      </w:r>
      <w:proofErr w:type="spellStart"/>
      <w:r w:rsidRPr="005B4093">
        <w:rPr>
          <w:rFonts w:ascii="Arial Narrow" w:hAnsi="Arial Narrow"/>
        </w:rPr>
        <w:t>Bosniaks</w:t>
      </w:r>
      <w:proofErr w:type="spellEnd"/>
      <w:r w:rsidRPr="005B4093">
        <w:rPr>
          <w:rFonts w:ascii="Arial Narrow" w:hAnsi="Arial Narrow"/>
        </w:rPr>
        <w:t xml:space="preserve"> living in Serbia. The second largest ethnic group is composed of the Muslims with 8 921 inhabitants, or 43.55 % of all Muslims living in Serbia.</w:t>
      </w:r>
    </w:p>
    <w:p w14:paraId="25619778"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In the </w:t>
      </w:r>
      <w:proofErr w:type="spellStart"/>
      <w:r w:rsidRPr="005B4093">
        <w:rPr>
          <w:rFonts w:ascii="Arial Narrow" w:hAnsi="Arial Narrow"/>
        </w:rPr>
        <w:t>BiH</w:t>
      </w:r>
      <w:proofErr w:type="spellEnd"/>
      <w:r w:rsidRPr="005B4093">
        <w:rPr>
          <w:rFonts w:ascii="Arial Narrow" w:hAnsi="Arial Narrow"/>
        </w:rPr>
        <w:t xml:space="preserve"> part of the programme area 59.88 % of its inhabitants declared themselves as </w:t>
      </w:r>
      <w:proofErr w:type="spellStart"/>
      <w:r w:rsidRPr="005B4093">
        <w:rPr>
          <w:rFonts w:ascii="Arial Narrow" w:hAnsi="Arial Narrow"/>
        </w:rPr>
        <w:t>Bosniak</w:t>
      </w:r>
      <w:proofErr w:type="spellEnd"/>
      <w:r w:rsidRPr="005B4093">
        <w:rPr>
          <w:rFonts w:ascii="Arial Narrow" w:hAnsi="Arial Narrow"/>
        </w:rPr>
        <w:t xml:space="preserve">, while 26.97 % declared themselves as Serbs and 4.47 % as Croats.   </w:t>
      </w:r>
    </w:p>
    <w:p w14:paraId="088268EE" w14:textId="77777777" w:rsidR="003F3389" w:rsidRPr="005B4093" w:rsidRDefault="003F3389" w:rsidP="001749F0">
      <w:pPr>
        <w:spacing w:after="0" w:line="240" w:lineRule="auto"/>
        <w:jc w:val="both"/>
        <w:rPr>
          <w:rFonts w:ascii="Arial Narrow" w:hAnsi="Arial Narrow"/>
        </w:rPr>
      </w:pPr>
    </w:p>
    <w:p w14:paraId="0D863F24" w14:textId="77777777" w:rsidR="00FF1A14" w:rsidRPr="005B4093" w:rsidRDefault="00FF1A14" w:rsidP="001749F0">
      <w:pPr>
        <w:spacing w:after="0" w:line="240" w:lineRule="auto"/>
        <w:jc w:val="both"/>
        <w:rPr>
          <w:rFonts w:ascii="Arial Narrow" w:hAnsi="Arial Narrow"/>
        </w:rPr>
      </w:pPr>
    </w:p>
    <w:p w14:paraId="6C3DDCE6" w14:textId="77777777" w:rsidR="00FF1A14" w:rsidRPr="005B4093" w:rsidRDefault="00FF1A14" w:rsidP="00FF1A14">
      <w:pPr>
        <w:spacing w:after="120"/>
        <w:ind w:left="426"/>
        <w:jc w:val="both"/>
        <w:rPr>
          <w:rFonts w:ascii="Arial Narrow" w:hAnsi="Arial Narrow"/>
          <w:b/>
          <w:color w:val="0070C0"/>
        </w:rPr>
      </w:pPr>
      <w:r w:rsidRPr="005B4093">
        <w:rPr>
          <w:rFonts w:ascii="Arial Narrow" w:hAnsi="Arial Narrow"/>
          <w:b/>
          <w:color w:val="0070C0"/>
        </w:rPr>
        <w:t>Infrastructure and environment</w:t>
      </w:r>
    </w:p>
    <w:p w14:paraId="5EB60B28" w14:textId="77777777" w:rsidR="00FF1A14" w:rsidRPr="005B4093" w:rsidRDefault="00FF1A14" w:rsidP="001749F0">
      <w:pPr>
        <w:spacing w:after="0" w:line="240" w:lineRule="auto"/>
        <w:jc w:val="both"/>
        <w:rPr>
          <w:rFonts w:ascii="Arial Narrow" w:hAnsi="Arial Narrow"/>
        </w:rPr>
      </w:pPr>
    </w:p>
    <w:p w14:paraId="52C5E802" w14:textId="02195773" w:rsidR="00E6608F" w:rsidRPr="005B4093" w:rsidRDefault="00E6608F" w:rsidP="001749F0">
      <w:pPr>
        <w:spacing w:after="0" w:line="240" w:lineRule="auto"/>
        <w:jc w:val="both"/>
        <w:rPr>
          <w:rFonts w:ascii="Arial Narrow" w:hAnsi="Arial Narrow"/>
        </w:rPr>
      </w:pPr>
      <w:r w:rsidRPr="005B4093">
        <w:rPr>
          <w:rFonts w:ascii="Arial Narrow" w:hAnsi="Arial Narrow"/>
        </w:rPr>
        <w:t xml:space="preserve">In both countries, the </w:t>
      </w:r>
      <w:r w:rsidRPr="005B4093">
        <w:rPr>
          <w:rFonts w:ascii="Arial Narrow" w:hAnsi="Arial Narrow"/>
          <w:b/>
        </w:rPr>
        <w:t>road network</w:t>
      </w:r>
      <w:r w:rsidRPr="005B4093">
        <w:rPr>
          <w:rFonts w:ascii="Arial Narrow" w:hAnsi="Arial Narrow"/>
        </w:rPr>
        <w:t xml:space="preserve"> in the program</w:t>
      </w:r>
      <w:r w:rsidR="002F2010">
        <w:rPr>
          <w:rFonts w:ascii="Arial Narrow" w:hAnsi="Arial Narrow"/>
        </w:rPr>
        <w:t>me</w:t>
      </w:r>
      <w:r w:rsidRPr="005B4093">
        <w:rPr>
          <w:rFonts w:ascii="Arial Narrow" w:hAnsi="Arial Narrow"/>
        </w:rPr>
        <w:t xml:space="preserve"> territories is more developed in the north, leaving the more isolated communities of the south with a less than satisfactory road network. Although the north-south road network is extensive on both sides of the border, there are fewer east-west connections. The Republic of Serbia initiated </w:t>
      </w:r>
      <w:r w:rsidR="002F2010">
        <w:rPr>
          <w:rFonts w:ascii="Arial Narrow" w:hAnsi="Arial Narrow"/>
        </w:rPr>
        <w:t>a</w:t>
      </w:r>
      <w:r w:rsidRPr="005B4093">
        <w:rPr>
          <w:rFonts w:ascii="Arial Narrow" w:hAnsi="Arial Narrow"/>
        </w:rPr>
        <w:t xml:space="preserve"> major multi</w:t>
      </w:r>
      <w:r w:rsidR="002F2010">
        <w:rPr>
          <w:rFonts w:ascii="Arial Narrow" w:hAnsi="Arial Narrow"/>
        </w:rPr>
        <w:t>annual</w:t>
      </w:r>
      <w:r w:rsidRPr="005B4093">
        <w:rPr>
          <w:rFonts w:ascii="Arial Narrow" w:hAnsi="Arial Narrow"/>
        </w:rPr>
        <w:t xml:space="preserve"> infrastructural project for building the highway connection between the north and western parts of the country. The motorway Belgrade – South Adriatic represents a future connection between Serbia and Montenegro. In 2019 the last stretch of the highway between Belgrade and </w:t>
      </w:r>
      <w:proofErr w:type="spellStart"/>
      <w:r w:rsidRPr="005B4093">
        <w:rPr>
          <w:rFonts w:ascii="Arial Narrow" w:hAnsi="Arial Narrow"/>
        </w:rPr>
        <w:t>Čačak</w:t>
      </w:r>
      <w:proofErr w:type="spellEnd"/>
      <w:r w:rsidRPr="005B4093">
        <w:rPr>
          <w:rFonts w:ascii="Arial Narrow" w:hAnsi="Arial Narrow"/>
        </w:rPr>
        <w:t xml:space="preserve"> was opened and in 2021 the completion of the section </w:t>
      </w:r>
      <w:proofErr w:type="spellStart"/>
      <w:r w:rsidRPr="005B4093">
        <w:rPr>
          <w:rFonts w:ascii="Arial Narrow" w:hAnsi="Arial Narrow"/>
        </w:rPr>
        <w:t>Čačak</w:t>
      </w:r>
      <w:proofErr w:type="spellEnd"/>
      <w:r w:rsidRPr="005B4093">
        <w:rPr>
          <w:rFonts w:ascii="Arial Narrow" w:hAnsi="Arial Narrow"/>
        </w:rPr>
        <w:t xml:space="preserve"> (</w:t>
      </w:r>
      <w:proofErr w:type="spellStart"/>
      <w:r w:rsidRPr="005B4093">
        <w:rPr>
          <w:rFonts w:ascii="Arial Narrow" w:hAnsi="Arial Narrow"/>
        </w:rPr>
        <w:t>Preljina</w:t>
      </w:r>
      <w:proofErr w:type="spellEnd"/>
      <w:r w:rsidRPr="005B4093">
        <w:rPr>
          <w:rFonts w:ascii="Arial Narrow" w:hAnsi="Arial Narrow"/>
        </w:rPr>
        <w:t>)-</w:t>
      </w:r>
      <w:proofErr w:type="spellStart"/>
      <w:r w:rsidRPr="005B4093">
        <w:rPr>
          <w:rFonts w:ascii="Arial Narrow" w:hAnsi="Arial Narrow"/>
        </w:rPr>
        <w:t>Požega</w:t>
      </w:r>
      <w:proofErr w:type="spellEnd"/>
      <w:r w:rsidRPr="005B4093">
        <w:rPr>
          <w:rFonts w:ascii="Arial Narrow" w:hAnsi="Arial Narrow"/>
        </w:rPr>
        <w:t xml:space="preserve"> is anticipated.</w:t>
      </w:r>
    </w:p>
    <w:p w14:paraId="0D62692D" w14:textId="77777777" w:rsidR="00E6608F" w:rsidRPr="005B4093" w:rsidRDefault="00E6608F" w:rsidP="001749F0">
      <w:pPr>
        <w:spacing w:after="0" w:line="240" w:lineRule="auto"/>
        <w:jc w:val="both"/>
        <w:rPr>
          <w:rFonts w:ascii="Arial Narrow" w:hAnsi="Arial Narrow"/>
        </w:rPr>
      </w:pPr>
    </w:p>
    <w:p w14:paraId="2682A59A" w14:textId="26E1F619" w:rsidR="00E6608F" w:rsidRPr="005B4093" w:rsidRDefault="00E6608F" w:rsidP="00E6608F">
      <w:pPr>
        <w:spacing w:line="240" w:lineRule="auto"/>
        <w:jc w:val="both"/>
        <w:rPr>
          <w:rFonts w:ascii="Arial Narrow" w:hAnsi="Arial Narrow"/>
        </w:rPr>
      </w:pPr>
      <w:r w:rsidRPr="005B4093">
        <w:rPr>
          <w:rFonts w:ascii="Arial Narrow" w:hAnsi="Arial Narrow"/>
        </w:rPr>
        <w:t xml:space="preserve">The Serbian </w:t>
      </w:r>
      <w:r w:rsidRPr="005B4093">
        <w:rPr>
          <w:rFonts w:ascii="Arial Narrow" w:hAnsi="Arial Narrow"/>
          <w:b/>
        </w:rPr>
        <w:t>railway system</w:t>
      </w:r>
      <w:r w:rsidRPr="005B4093">
        <w:rPr>
          <w:rFonts w:ascii="Arial Narrow" w:hAnsi="Arial Narrow"/>
        </w:rPr>
        <w:t xml:space="preserve"> has suffered major lack of investment and maintenance in the previous decades. However, since 2011, the Republic of Serbia has allocated significant financial means for the reconstruction and modernization of rail infrastructure and procurement of rail assets, including implementation of the projects funded by the loans from the EIB, EBRD, and bilateral arrangements from Kuwait, Russian Federation and China. Regarding the programme area, works </w:t>
      </w:r>
      <w:r w:rsidR="002F2010">
        <w:rPr>
          <w:rFonts w:ascii="Arial Narrow" w:hAnsi="Arial Narrow"/>
        </w:rPr>
        <w:t>renewing</w:t>
      </w:r>
      <w:r w:rsidRPr="005B4093">
        <w:rPr>
          <w:rFonts w:ascii="Arial Narrow" w:hAnsi="Arial Narrow"/>
        </w:rPr>
        <w:t xml:space="preserve"> the regional railway line </w:t>
      </w:r>
      <w:proofErr w:type="spellStart"/>
      <w:r w:rsidRPr="005B4093">
        <w:rPr>
          <w:rFonts w:ascii="Arial Narrow" w:hAnsi="Arial Narrow"/>
        </w:rPr>
        <w:t>Šabac</w:t>
      </w:r>
      <w:proofErr w:type="spellEnd"/>
      <w:r w:rsidRPr="005B4093">
        <w:rPr>
          <w:rFonts w:ascii="Arial Narrow" w:hAnsi="Arial Narrow"/>
        </w:rPr>
        <w:t xml:space="preserve"> – </w:t>
      </w:r>
      <w:proofErr w:type="spellStart"/>
      <w:r w:rsidRPr="005B4093">
        <w:rPr>
          <w:rFonts w:ascii="Arial Narrow" w:hAnsi="Arial Narrow"/>
        </w:rPr>
        <w:t>Loznica</w:t>
      </w:r>
      <w:proofErr w:type="spellEnd"/>
      <w:r w:rsidRPr="005B4093">
        <w:rPr>
          <w:rFonts w:ascii="Arial Narrow" w:hAnsi="Arial Narrow"/>
        </w:rPr>
        <w:t xml:space="preserve"> – </w:t>
      </w:r>
      <w:proofErr w:type="spellStart"/>
      <w:r w:rsidRPr="005B4093">
        <w:rPr>
          <w:rFonts w:ascii="Arial Narrow" w:hAnsi="Arial Narrow"/>
        </w:rPr>
        <w:t>Brasina</w:t>
      </w:r>
      <w:proofErr w:type="spellEnd"/>
      <w:r w:rsidRPr="005B4093">
        <w:rPr>
          <w:rFonts w:ascii="Arial Narrow" w:hAnsi="Arial Narrow"/>
        </w:rPr>
        <w:t xml:space="preserve"> </w:t>
      </w:r>
      <w:r w:rsidR="002F2010">
        <w:rPr>
          <w:rFonts w:ascii="Arial Narrow" w:hAnsi="Arial Narrow"/>
        </w:rPr>
        <w:t>were</w:t>
      </w:r>
      <w:r w:rsidRPr="005B4093">
        <w:rPr>
          <w:rFonts w:ascii="Arial Narrow" w:hAnsi="Arial Narrow"/>
        </w:rPr>
        <w:t xml:space="preserve"> completed by August 2018, after which the passenger railway traffic </w:t>
      </w:r>
      <w:r w:rsidR="002F2010">
        <w:rPr>
          <w:rFonts w:ascii="Arial Narrow" w:hAnsi="Arial Narrow"/>
        </w:rPr>
        <w:t>was</w:t>
      </w:r>
      <w:r w:rsidRPr="005B4093">
        <w:rPr>
          <w:rFonts w:ascii="Arial Narrow" w:hAnsi="Arial Narrow"/>
        </w:rPr>
        <w:t xml:space="preserve"> re-established on this line after 13 years. In </w:t>
      </w:r>
      <w:proofErr w:type="spellStart"/>
      <w:r w:rsidRPr="005B4093">
        <w:rPr>
          <w:rFonts w:ascii="Arial Narrow" w:hAnsi="Arial Narrow"/>
        </w:rPr>
        <w:t>BiH</w:t>
      </w:r>
      <w:proofErr w:type="spellEnd"/>
      <w:r w:rsidRPr="005B4093">
        <w:rPr>
          <w:rFonts w:ascii="Arial Narrow" w:hAnsi="Arial Narrow"/>
        </w:rPr>
        <w:t xml:space="preserve"> the rail network is also in poor condition. It is underdeveloped and is not fully electrified, limiting its potential for providing effective transport infrastructure. There are three rail border crossings between Serbia and </w:t>
      </w:r>
      <w:proofErr w:type="spellStart"/>
      <w:r w:rsidRPr="005B4093">
        <w:rPr>
          <w:rFonts w:ascii="Arial Narrow" w:hAnsi="Arial Narrow"/>
        </w:rPr>
        <w:t>BiH</w:t>
      </w:r>
      <w:proofErr w:type="spellEnd"/>
      <w:r w:rsidRPr="005B4093">
        <w:rPr>
          <w:rFonts w:ascii="Arial Narrow" w:hAnsi="Arial Narrow"/>
        </w:rPr>
        <w:t xml:space="preserve">. The total length of the rail network in </w:t>
      </w:r>
      <w:r w:rsidR="002F2010">
        <w:rPr>
          <w:rFonts w:ascii="Arial Narrow" w:hAnsi="Arial Narrow"/>
        </w:rPr>
        <w:t xml:space="preserve">the </w:t>
      </w:r>
      <w:proofErr w:type="spellStart"/>
      <w:r w:rsidRPr="005B4093">
        <w:rPr>
          <w:rFonts w:ascii="Arial Narrow" w:hAnsi="Arial Narrow"/>
        </w:rPr>
        <w:t>BiH</w:t>
      </w:r>
      <w:proofErr w:type="spellEnd"/>
      <w:r w:rsidRPr="005B4093">
        <w:rPr>
          <w:rFonts w:ascii="Arial Narrow" w:hAnsi="Arial Narrow"/>
        </w:rPr>
        <w:t xml:space="preserve"> programme area is 1 018</w:t>
      </w:r>
      <w:r w:rsidRPr="005B4093">
        <w:rPr>
          <w:rStyle w:val="FootnoteReference"/>
          <w:rFonts w:ascii="Arial Narrow" w:hAnsi="Arial Narrow"/>
        </w:rPr>
        <w:footnoteReference w:id="9"/>
      </w:r>
      <w:r w:rsidRPr="005B4093">
        <w:rPr>
          <w:rFonts w:ascii="Arial Narrow" w:hAnsi="Arial Narrow"/>
        </w:rPr>
        <w:t xml:space="preserve"> km. The total rail network in Serbia</w:t>
      </w:r>
      <w:r w:rsidR="00C543C1" w:rsidRPr="005B4093">
        <w:rPr>
          <w:rFonts w:ascii="Arial Narrow" w:hAnsi="Arial Narrow"/>
        </w:rPr>
        <w:t xml:space="preserve"> is 3</w:t>
      </w:r>
      <w:r w:rsidR="002F2010">
        <w:rPr>
          <w:rFonts w:ascii="Arial Narrow" w:hAnsi="Arial Narrow"/>
        </w:rPr>
        <w:t> </w:t>
      </w:r>
      <w:r w:rsidR="00C543C1" w:rsidRPr="005B4093">
        <w:rPr>
          <w:rFonts w:ascii="Arial Narrow" w:hAnsi="Arial Narrow"/>
        </w:rPr>
        <w:t>363.</w:t>
      </w:r>
      <w:r w:rsidRPr="005B4093">
        <w:rPr>
          <w:rFonts w:ascii="Arial Narrow" w:hAnsi="Arial Narrow"/>
        </w:rPr>
        <w:t>4 km.</w:t>
      </w:r>
    </w:p>
    <w:p w14:paraId="240F4129" w14:textId="1B1C39DA"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Between </w:t>
      </w:r>
      <w:proofErr w:type="spellStart"/>
      <w:r w:rsidRPr="005B4093">
        <w:rPr>
          <w:rFonts w:ascii="Arial Narrow" w:hAnsi="Arial Narrow"/>
        </w:rPr>
        <w:t>BiH</w:t>
      </w:r>
      <w:proofErr w:type="spellEnd"/>
      <w:r w:rsidRPr="005B4093">
        <w:rPr>
          <w:rFonts w:ascii="Arial Narrow" w:hAnsi="Arial Narrow"/>
        </w:rPr>
        <w:t xml:space="preserve"> and Serbia there are 15 </w:t>
      </w:r>
      <w:r w:rsidRPr="005B4093">
        <w:rPr>
          <w:rFonts w:ascii="Arial Narrow" w:hAnsi="Arial Narrow"/>
          <w:b/>
        </w:rPr>
        <w:t>border crossings</w:t>
      </w:r>
      <w:r w:rsidRPr="005B4093">
        <w:rPr>
          <w:rFonts w:ascii="Arial Narrow" w:hAnsi="Arial Narrow"/>
        </w:rPr>
        <w:t xml:space="preserve"> (3 for railroad, 1 for pedestrians and 11 for motor vehicles). The number of the border crossings is sufficient, but the quality of infrastructure and capacity need improvement and modernization in view of</w:t>
      </w:r>
      <w:r w:rsidR="002F2010">
        <w:rPr>
          <w:rFonts w:ascii="Arial Narrow" w:hAnsi="Arial Narrow"/>
        </w:rPr>
        <w:t xml:space="preserve"> the</w:t>
      </w:r>
      <w:r w:rsidRPr="005B4093">
        <w:rPr>
          <w:rFonts w:ascii="Arial Narrow" w:hAnsi="Arial Narrow"/>
        </w:rPr>
        <w:t xml:space="preserve"> increas</w:t>
      </w:r>
      <w:r w:rsidR="002F2010">
        <w:rPr>
          <w:rFonts w:ascii="Arial Narrow" w:hAnsi="Arial Narrow"/>
        </w:rPr>
        <w:t>ing</w:t>
      </w:r>
      <w:r w:rsidRPr="005B4093">
        <w:rPr>
          <w:rFonts w:ascii="Arial Narrow" w:hAnsi="Arial Narrow"/>
        </w:rPr>
        <w:t xml:space="preserve"> exchange of goods between the countries.</w:t>
      </w:r>
    </w:p>
    <w:p w14:paraId="13698BAA" w14:textId="77777777" w:rsidR="00E6608F" w:rsidRPr="005B4093" w:rsidRDefault="00E6608F" w:rsidP="001749F0">
      <w:pPr>
        <w:spacing w:after="0" w:line="240" w:lineRule="auto"/>
        <w:jc w:val="both"/>
        <w:rPr>
          <w:rFonts w:ascii="Arial Narrow" w:hAnsi="Arial Narrow"/>
        </w:rPr>
      </w:pPr>
    </w:p>
    <w:p w14:paraId="372D29F1" w14:textId="02207E73"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There are 3 </w:t>
      </w:r>
      <w:r w:rsidRPr="005B4093">
        <w:rPr>
          <w:rFonts w:ascii="Arial Narrow" w:hAnsi="Arial Narrow"/>
          <w:b/>
        </w:rPr>
        <w:t>airports</w:t>
      </w:r>
      <w:r w:rsidRPr="005B4093">
        <w:rPr>
          <w:rFonts w:ascii="Arial Narrow" w:hAnsi="Arial Narrow"/>
        </w:rPr>
        <w:t xml:space="preserve"> in the programme area, in the </w:t>
      </w:r>
      <w:proofErr w:type="spellStart"/>
      <w:r w:rsidRPr="005B4093">
        <w:rPr>
          <w:rFonts w:ascii="Arial Narrow" w:hAnsi="Arial Narrow"/>
        </w:rPr>
        <w:t>BiH</w:t>
      </w:r>
      <w:proofErr w:type="spellEnd"/>
      <w:r w:rsidRPr="005B4093">
        <w:rPr>
          <w:rFonts w:ascii="Arial Narrow" w:hAnsi="Arial Narrow"/>
        </w:rPr>
        <w:t xml:space="preserve"> part of the program area there are two fully functioning and well equipped international airports:</w:t>
      </w:r>
      <w:r w:rsidR="002F2010">
        <w:rPr>
          <w:rFonts w:ascii="Arial Narrow" w:hAnsi="Arial Narrow"/>
        </w:rPr>
        <w:t xml:space="preserve"> one</w:t>
      </w:r>
      <w:r w:rsidRPr="005B4093">
        <w:rPr>
          <w:rFonts w:ascii="Arial Narrow" w:hAnsi="Arial Narrow"/>
        </w:rPr>
        <w:t xml:space="preserve"> </w:t>
      </w:r>
      <w:r w:rsidR="002F2010">
        <w:rPr>
          <w:rFonts w:ascii="Arial Narrow" w:hAnsi="Arial Narrow"/>
        </w:rPr>
        <w:t>in</w:t>
      </w:r>
      <w:r w:rsidRPr="005B4093">
        <w:rPr>
          <w:rFonts w:ascii="Arial Narrow" w:hAnsi="Arial Narrow"/>
        </w:rPr>
        <w:t xml:space="preserve"> Tuzla, located in </w:t>
      </w:r>
      <w:proofErr w:type="spellStart"/>
      <w:r w:rsidRPr="005B4093">
        <w:rPr>
          <w:rFonts w:ascii="Arial Narrow" w:hAnsi="Arial Narrow"/>
        </w:rPr>
        <w:t>Dubrave-Živinice</w:t>
      </w:r>
      <w:proofErr w:type="spellEnd"/>
      <w:r w:rsidRPr="005B4093">
        <w:rPr>
          <w:rFonts w:ascii="Arial Narrow" w:hAnsi="Arial Narrow"/>
        </w:rPr>
        <w:t xml:space="preserve">, 8 km south-east of </w:t>
      </w:r>
      <w:r w:rsidR="002F2010">
        <w:rPr>
          <w:rFonts w:ascii="Arial Narrow" w:hAnsi="Arial Narrow"/>
        </w:rPr>
        <w:t>the town,</w:t>
      </w:r>
      <w:r w:rsidRPr="005B4093">
        <w:rPr>
          <w:rFonts w:ascii="Arial Narrow" w:hAnsi="Arial Narrow"/>
        </w:rPr>
        <w:t xml:space="preserve"> opened for traffic in 1998</w:t>
      </w:r>
      <w:r w:rsidR="002F2010">
        <w:rPr>
          <w:rFonts w:ascii="Arial Narrow" w:hAnsi="Arial Narrow"/>
        </w:rPr>
        <w:t>,</w:t>
      </w:r>
      <w:r w:rsidRPr="005B4093">
        <w:rPr>
          <w:rFonts w:ascii="Arial Narrow" w:hAnsi="Arial Narrow"/>
        </w:rPr>
        <w:t xml:space="preserve"> and </w:t>
      </w:r>
      <w:r w:rsidR="002F2010">
        <w:rPr>
          <w:rFonts w:ascii="Arial Narrow" w:hAnsi="Arial Narrow"/>
        </w:rPr>
        <w:t>the other in</w:t>
      </w:r>
      <w:r w:rsidRPr="005B4093">
        <w:rPr>
          <w:rFonts w:ascii="Arial Narrow" w:hAnsi="Arial Narrow"/>
        </w:rPr>
        <w:t xml:space="preserve"> Sarajevo</w:t>
      </w:r>
      <w:r w:rsidR="002F2010">
        <w:rPr>
          <w:rFonts w:ascii="Arial Narrow" w:hAnsi="Arial Narrow"/>
        </w:rPr>
        <w:t>,</w:t>
      </w:r>
      <w:r w:rsidRPr="005B4093">
        <w:rPr>
          <w:rFonts w:ascii="Arial Narrow" w:hAnsi="Arial Narrow"/>
        </w:rPr>
        <w:t xml:space="preserve"> fully renovated in 2005. In the Serbian part of the </w:t>
      </w:r>
      <w:r w:rsidR="008E20BD">
        <w:rPr>
          <w:rFonts w:ascii="Arial Narrow" w:hAnsi="Arial Narrow"/>
        </w:rPr>
        <w:t>programme area</w:t>
      </w:r>
      <w:r w:rsidRPr="005B4093">
        <w:rPr>
          <w:rFonts w:ascii="Arial Narrow" w:hAnsi="Arial Narrow"/>
        </w:rPr>
        <w:t xml:space="preserve"> there is an ex-military airport </w:t>
      </w:r>
      <w:r w:rsidR="002F2010">
        <w:rPr>
          <w:rFonts w:ascii="Arial Narrow" w:hAnsi="Arial Narrow"/>
        </w:rPr>
        <w:t xml:space="preserve">in </w:t>
      </w:r>
      <w:proofErr w:type="spellStart"/>
      <w:r w:rsidRPr="005B4093">
        <w:rPr>
          <w:rFonts w:ascii="Arial Narrow" w:hAnsi="Arial Narrow"/>
        </w:rPr>
        <w:t>Ponikve</w:t>
      </w:r>
      <w:proofErr w:type="spellEnd"/>
      <w:r w:rsidRPr="005B4093">
        <w:rPr>
          <w:rFonts w:ascii="Arial Narrow" w:hAnsi="Arial Narrow"/>
        </w:rPr>
        <w:t>, located 18 km</w:t>
      </w:r>
      <w:r w:rsidR="002F2010">
        <w:rPr>
          <w:rFonts w:ascii="Arial Narrow" w:hAnsi="Arial Narrow"/>
        </w:rPr>
        <w:t xml:space="preserve"> away</w:t>
      </w:r>
      <w:r w:rsidRPr="005B4093">
        <w:rPr>
          <w:rFonts w:ascii="Arial Narrow" w:hAnsi="Arial Narrow"/>
        </w:rPr>
        <w:t xml:space="preserve"> from </w:t>
      </w:r>
      <w:proofErr w:type="spellStart"/>
      <w:r w:rsidRPr="005B4093">
        <w:rPr>
          <w:rFonts w:ascii="Arial Narrow" w:hAnsi="Arial Narrow"/>
        </w:rPr>
        <w:t>Užice</w:t>
      </w:r>
      <w:proofErr w:type="spellEnd"/>
      <w:r w:rsidRPr="005B4093">
        <w:rPr>
          <w:rFonts w:ascii="Arial Narrow" w:hAnsi="Arial Narrow"/>
        </w:rPr>
        <w:t>, now serving civil purposes. The airport was officially opened for use in October 2013.</w:t>
      </w:r>
    </w:p>
    <w:p w14:paraId="7F5DD18C" w14:textId="77777777" w:rsidR="00E6608F" w:rsidRPr="005B4093" w:rsidRDefault="00E6608F" w:rsidP="001749F0">
      <w:pPr>
        <w:spacing w:after="0" w:line="240" w:lineRule="auto"/>
        <w:jc w:val="both"/>
        <w:rPr>
          <w:rFonts w:ascii="Arial Narrow" w:hAnsi="Arial Narrow"/>
        </w:rPr>
      </w:pPr>
    </w:p>
    <w:p w14:paraId="7C97A0EB" w14:textId="28FE2BE3"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In the </w:t>
      </w:r>
      <w:proofErr w:type="spellStart"/>
      <w:r w:rsidRPr="005B4093">
        <w:rPr>
          <w:rFonts w:ascii="Arial Narrow" w:hAnsi="Arial Narrow"/>
        </w:rPr>
        <w:t>Srem</w:t>
      </w:r>
      <w:proofErr w:type="spellEnd"/>
      <w:r w:rsidRPr="005B4093">
        <w:rPr>
          <w:rFonts w:ascii="Arial Narrow" w:hAnsi="Arial Narrow"/>
        </w:rPr>
        <w:t xml:space="preserve"> </w:t>
      </w:r>
      <w:r w:rsidR="002F2010">
        <w:rPr>
          <w:rFonts w:ascii="Arial Narrow" w:hAnsi="Arial Narrow"/>
        </w:rPr>
        <w:t>d</w:t>
      </w:r>
      <w:r w:rsidRPr="005B4093">
        <w:rPr>
          <w:rFonts w:ascii="Arial Narrow" w:hAnsi="Arial Narrow"/>
        </w:rPr>
        <w:t xml:space="preserve">istrict in Serbia, the Danube and the Sava </w:t>
      </w:r>
      <w:r w:rsidRPr="005B4093">
        <w:rPr>
          <w:rFonts w:ascii="Arial Narrow" w:hAnsi="Arial Narrow"/>
          <w:b/>
        </w:rPr>
        <w:t>rivers are navigable</w:t>
      </w:r>
      <w:r w:rsidRPr="005B4093">
        <w:rPr>
          <w:rFonts w:ascii="Arial Narrow" w:hAnsi="Arial Narrow"/>
        </w:rPr>
        <w:t xml:space="preserve"> for the full length that runs through the program</w:t>
      </w:r>
      <w:r w:rsidR="002F2010">
        <w:rPr>
          <w:rFonts w:ascii="Arial Narrow" w:hAnsi="Arial Narrow"/>
        </w:rPr>
        <w:t>me</w:t>
      </w:r>
      <w:r w:rsidRPr="005B4093">
        <w:rPr>
          <w:rFonts w:ascii="Arial Narrow" w:hAnsi="Arial Narrow"/>
        </w:rPr>
        <w:t xml:space="preserve"> area. The river Drina is not navigable along most of the program area, although it offers many opportunities for water sports and tourism. In </w:t>
      </w:r>
      <w:proofErr w:type="spellStart"/>
      <w:r w:rsidRPr="005B4093">
        <w:rPr>
          <w:rFonts w:ascii="Arial Narrow" w:hAnsi="Arial Narrow"/>
        </w:rPr>
        <w:t>BiH</w:t>
      </w:r>
      <w:proofErr w:type="spellEnd"/>
      <w:r w:rsidRPr="005B4093">
        <w:rPr>
          <w:rFonts w:ascii="Arial Narrow" w:hAnsi="Arial Narrow"/>
        </w:rPr>
        <w:t>, river traffic in the program</w:t>
      </w:r>
      <w:r w:rsidR="002F2010">
        <w:rPr>
          <w:rFonts w:ascii="Arial Narrow" w:hAnsi="Arial Narrow"/>
        </w:rPr>
        <w:t>me</w:t>
      </w:r>
      <w:r w:rsidRPr="005B4093">
        <w:rPr>
          <w:rFonts w:ascii="Arial Narrow" w:hAnsi="Arial Narrow"/>
        </w:rPr>
        <w:t xml:space="preserve"> area </w:t>
      </w:r>
      <w:r w:rsidR="002F2010">
        <w:rPr>
          <w:rFonts w:ascii="Arial Narrow" w:hAnsi="Arial Narrow"/>
        </w:rPr>
        <w:t>could take place</w:t>
      </w:r>
      <w:r w:rsidRPr="005B4093">
        <w:rPr>
          <w:rFonts w:ascii="Arial Narrow" w:hAnsi="Arial Narrow"/>
        </w:rPr>
        <w:t xml:space="preserve"> along the river Sava</w:t>
      </w:r>
      <w:r w:rsidRPr="005B4093">
        <w:rPr>
          <w:rStyle w:val="FootnoteReference"/>
          <w:rFonts w:ascii="Arial Narrow" w:hAnsi="Arial Narrow"/>
        </w:rPr>
        <w:footnoteReference w:id="10"/>
      </w:r>
      <w:r w:rsidRPr="005B4093">
        <w:rPr>
          <w:rFonts w:ascii="Arial Narrow" w:hAnsi="Arial Narrow"/>
        </w:rPr>
        <w:t xml:space="preserve">. The key river harbour is in the </w:t>
      </w:r>
      <w:proofErr w:type="spellStart"/>
      <w:r w:rsidRPr="005B4093">
        <w:rPr>
          <w:rFonts w:ascii="Arial Narrow" w:hAnsi="Arial Narrow"/>
        </w:rPr>
        <w:t>Brčko</w:t>
      </w:r>
      <w:proofErr w:type="spellEnd"/>
      <w:r w:rsidRPr="005B4093">
        <w:rPr>
          <w:rFonts w:ascii="Arial Narrow" w:hAnsi="Arial Narrow"/>
        </w:rPr>
        <w:t xml:space="preserve"> </w:t>
      </w:r>
      <w:r w:rsidR="002F2010">
        <w:rPr>
          <w:rFonts w:ascii="Arial Narrow" w:hAnsi="Arial Narrow"/>
        </w:rPr>
        <w:t>d</w:t>
      </w:r>
      <w:r w:rsidRPr="005B4093">
        <w:rPr>
          <w:rFonts w:ascii="Arial Narrow" w:hAnsi="Arial Narrow"/>
        </w:rPr>
        <w:t xml:space="preserve">istrict, designed to handle construction materials from the river (gravel and sand). Other significant ports are located in </w:t>
      </w:r>
      <w:proofErr w:type="spellStart"/>
      <w:r w:rsidRPr="005B4093">
        <w:rPr>
          <w:rFonts w:ascii="Arial Narrow" w:hAnsi="Arial Narrow"/>
        </w:rPr>
        <w:t>Šamac</w:t>
      </w:r>
      <w:proofErr w:type="spellEnd"/>
      <w:r w:rsidRPr="005B4093">
        <w:rPr>
          <w:rFonts w:ascii="Arial Narrow" w:hAnsi="Arial Narrow"/>
        </w:rPr>
        <w:t xml:space="preserve"> and </w:t>
      </w:r>
      <w:proofErr w:type="spellStart"/>
      <w:r w:rsidRPr="005B4093">
        <w:rPr>
          <w:rFonts w:ascii="Arial Narrow" w:hAnsi="Arial Narrow"/>
        </w:rPr>
        <w:t>Brod</w:t>
      </w:r>
      <w:proofErr w:type="spellEnd"/>
      <w:r w:rsidRPr="005B4093">
        <w:rPr>
          <w:rFonts w:ascii="Arial Narrow" w:hAnsi="Arial Narrow"/>
        </w:rPr>
        <w:t xml:space="preserve">. Of the three main river ports in </w:t>
      </w:r>
      <w:proofErr w:type="spellStart"/>
      <w:r w:rsidRPr="005B4093">
        <w:rPr>
          <w:rFonts w:ascii="Arial Narrow" w:hAnsi="Arial Narrow"/>
        </w:rPr>
        <w:t>BiH</w:t>
      </w:r>
      <w:proofErr w:type="spellEnd"/>
      <w:r w:rsidRPr="005B4093">
        <w:rPr>
          <w:rFonts w:ascii="Arial Narrow" w:hAnsi="Arial Narrow"/>
        </w:rPr>
        <w:t xml:space="preserve">, the </w:t>
      </w:r>
      <w:proofErr w:type="spellStart"/>
      <w:r w:rsidRPr="005B4093">
        <w:rPr>
          <w:rFonts w:ascii="Arial Narrow" w:hAnsi="Arial Narrow"/>
        </w:rPr>
        <w:t>Brčko</w:t>
      </w:r>
      <w:proofErr w:type="spellEnd"/>
      <w:r w:rsidRPr="005B4093">
        <w:rPr>
          <w:rFonts w:ascii="Arial Narrow" w:hAnsi="Arial Narrow"/>
        </w:rPr>
        <w:t xml:space="preserve"> harbour is the largest in terms of cargo turnover. Ports in Serbia, in </w:t>
      </w:r>
      <w:proofErr w:type="spellStart"/>
      <w:r w:rsidRPr="005B4093">
        <w:rPr>
          <w:rFonts w:ascii="Arial Narrow" w:hAnsi="Arial Narrow"/>
        </w:rPr>
        <w:t>Šabac</w:t>
      </w:r>
      <w:proofErr w:type="spellEnd"/>
      <w:r w:rsidRPr="005B4093">
        <w:rPr>
          <w:rFonts w:ascii="Arial Narrow" w:hAnsi="Arial Narrow"/>
        </w:rPr>
        <w:t xml:space="preserve"> and Sremska Mitrovica</w:t>
      </w:r>
      <w:r w:rsidR="002F2010">
        <w:rPr>
          <w:rFonts w:ascii="Arial Narrow" w:hAnsi="Arial Narrow"/>
        </w:rPr>
        <w:t>,</w:t>
      </w:r>
      <w:r w:rsidRPr="005B4093">
        <w:rPr>
          <w:rFonts w:ascii="Arial Narrow" w:hAnsi="Arial Narrow"/>
        </w:rPr>
        <w:t xml:space="preserve"> are open to international traffic.</w:t>
      </w:r>
    </w:p>
    <w:p w14:paraId="600546B7" w14:textId="77777777" w:rsidR="00E6608F" w:rsidRPr="005B4093" w:rsidRDefault="00E6608F" w:rsidP="001749F0">
      <w:pPr>
        <w:spacing w:after="0" w:line="240" w:lineRule="auto"/>
        <w:jc w:val="both"/>
        <w:rPr>
          <w:rFonts w:ascii="Arial Narrow" w:hAnsi="Arial Narrow"/>
        </w:rPr>
      </w:pPr>
    </w:p>
    <w:p w14:paraId="4D3CD328" w14:textId="2F1E5D56" w:rsidR="00E6608F" w:rsidRPr="005B4093" w:rsidRDefault="00E6608F" w:rsidP="001749F0">
      <w:pPr>
        <w:spacing w:after="0" w:line="240" w:lineRule="auto"/>
        <w:jc w:val="both"/>
        <w:rPr>
          <w:rFonts w:ascii="Arial Narrow" w:hAnsi="Arial Narrow"/>
        </w:rPr>
      </w:pPr>
      <w:r w:rsidRPr="005B4093">
        <w:rPr>
          <w:rFonts w:ascii="Arial Narrow" w:hAnsi="Arial Narrow"/>
        </w:rPr>
        <w:lastRenderedPageBreak/>
        <w:t xml:space="preserve">The </w:t>
      </w:r>
      <w:r w:rsidRPr="005B4093">
        <w:rPr>
          <w:rFonts w:ascii="Arial Narrow" w:hAnsi="Arial Narrow"/>
          <w:b/>
        </w:rPr>
        <w:t>telecommunication network</w:t>
      </w:r>
      <w:r w:rsidRPr="005B4093">
        <w:rPr>
          <w:rFonts w:ascii="Arial Narrow" w:hAnsi="Arial Narrow"/>
        </w:rPr>
        <w:t xml:space="preserve"> in the program area is generally well developed</w:t>
      </w:r>
      <w:r w:rsidR="002F2010">
        <w:rPr>
          <w:rFonts w:ascii="Arial Narrow" w:hAnsi="Arial Narrow"/>
        </w:rPr>
        <w:t xml:space="preserve"> for</w:t>
      </w:r>
      <w:r w:rsidRPr="005B4093">
        <w:rPr>
          <w:rFonts w:ascii="Arial Narrow" w:hAnsi="Arial Narrow"/>
        </w:rPr>
        <w:t xml:space="preserve"> both fixed and mobile networks. In addition, there is a good coverage by internet services </w:t>
      </w:r>
      <w:r w:rsidR="002F2010" w:rsidRPr="005B4093">
        <w:rPr>
          <w:rFonts w:ascii="Arial Narrow" w:hAnsi="Arial Narrow"/>
        </w:rPr>
        <w:t>in</w:t>
      </w:r>
      <w:r w:rsidRPr="005B4093">
        <w:rPr>
          <w:rFonts w:ascii="Arial Narrow" w:hAnsi="Arial Narrow"/>
        </w:rPr>
        <w:t xml:space="preserve"> companies. In the absence of available regional data, </w:t>
      </w:r>
      <w:r w:rsidR="002F2010">
        <w:rPr>
          <w:rFonts w:ascii="Arial Narrow" w:hAnsi="Arial Narrow"/>
        </w:rPr>
        <w:t>only</w:t>
      </w:r>
      <w:r w:rsidRPr="005B4093">
        <w:rPr>
          <w:rFonts w:ascii="Arial Narrow" w:hAnsi="Arial Narrow"/>
        </w:rPr>
        <w:t xml:space="preserve"> reference data </w:t>
      </w:r>
      <w:r w:rsidR="002F2010">
        <w:rPr>
          <w:rFonts w:ascii="Arial Narrow" w:hAnsi="Arial Narrow"/>
        </w:rPr>
        <w:t>at</w:t>
      </w:r>
      <w:r w:rsidRPr="005B4093">
        <w:rPr>
          <w:rFonts w:ascii="Arial Narrow" w:hAnsi="Arial Narrow"/>
        </w:rPr>
        <w:t xml:space="preserve"> national level </w:t>
      </w:r>
      <w:r w:rsidR="00774DE2">
        <w:rPr>
          <w:rFonts w:ascii="Arial Narrow" w:hAnsi="Arial Narrow"/>
        </w:rPr>
        <w:t>are</w:t>
      </w:r>
      <w:r w:rsidRPr="005B4093">
        <w:rPr>
          <w:rFonts w:ascii="Arial Narrow" w:hAnsi="Arial Narrow"/>
        </w:rPr>
        <w:t xml:space="preserve"> presented.</w:t>
      </w:r>
    </w:p>
    <w:p w14:paraId="5D46E938" w14:textId="77777777" w:rsidR="00E6608F" w:rsidRPr="005B4093" w:rsidRDefault="00E6608F" w:rsidP="001749F0">
      <w:pPr>
        <w:spacing w:after="0" w:line="240" w:lineRule="auto"/>
        <w:jc w:val="both"/>
        <w:rPr>
          <w:rFonts w:ascii="Arial Narrow" w:hAnsi="Arial Narrow"/>
        </w:rPr>
      </w:pPr>
    </w:p>
    <w:p w14:paraId="046DE7C2" w14:textId="0F10B0D6"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Both countries are facing </w:t>
      </w:r>
      <w:r w:rsidRPr="005B4093">
        <w:rPr>
          <w:rFonts w:ascii="Arial Narrow" w:hAnsi="Arial Narrow"/>
          <w:b/>
        </w:rPr>
        <w:t>environmental challenges</w:t>
      </w:r>
      <w:r w:rsidRPr="005B4093">
        <w:rPr>
          <w:rFonts w:ascii="Arial Narrow" w:hAnsi="Arial Narrow"/>
        </w:rPr>
        <w:t xml:space="preserve"> in particularly due to underdeveloped environmental infrastructure and industrial/household pollution. The generated </w:t>
      </w:r>
      <w:r w:rsidRPr="005B4093">
        <w:rPr>
          <w:rFonts w:ascii="Arial Narrow" w:hAnsi="Arial Narrow"/>
          <w:b/>
        </w:rPr>
        <w:t>wastewater</w:t>
      </w:r>
      <w:r w:rsidRPr="005B4093">
        <w:rPr>
          <w:rFonts w:ascii="Arial Narrow" w:hAnsi="Arial Narrow"/>
        </w:rPr>
        <w:t xml:space="preserve"> represents a significant issue, both for household</w:t>
      </w:r>
      <w:r w:rsidR="00774DE2">
        <w:rPr>
          <w:rFonts w:ascii="Arial Narrow" w:hAnsi="Arial Narrow"/>
        </w:rPr>
        <w:t>s</w:t>
      </w:r>
      <w:r w:rsidRPr="005B4093">
        <w:rPr>
          <w:rFonts w:ascii="Arial Narrow" w:hAnsi="Arial Narrow"/>
        </w:rPr>
        <w:t xml:space="preserve"> and industry in the region. In the </w:t>
      </w:r>
      <w:proofErr w:type="spellStart"/>
      <w:r w:rsidRPr="005B4093">
        <w:rPr>
          <w:rFonts w:ascii="Arial Narrow" w:hAnsi="Arial Narrow"/>
        </w:rPr>
        <w:t>BiH</w:t>
      </w:r>
      <w:proofErr w:type="spellEnd"/>
      <w:r w:rsidRPr="005B4093">
        <w:rPr>
          <w:rFonts w:ascii="Arial Narrow" w:hAnsi="Arial Narrow"/>
        </w:rPr>
        <w:t xml:space="preserve"> program</w:t>
      </w:r>
      <w:r w:rsidR="00774DE2">
        <w:rPr>
          <w:rFonts w:ascii="Arial Narrow" w:hAnsi="Arial Narrow"/>
        </w:rPr>
        <w:t>me</w:t>
      </w:r>
      <w:r w:rsidRPr="005B4093">
        <w:rPr>
          <w:rFonts w:ascii="Arial Narrow" w:hAnsi="Arial Narrow"/>
        </w:rPr>
        <w:t xml:space="preserve"> territory, the Tuzla valley was one of the most polluted even in ex-Yugoslavia. The biggest polluters are coal mines (</w:t>
      </w:r>
      <w:proofErr w:type="spellStart"/>
      <w:r w:rsidRPr="005B4093">
        <w:rPr>
          <w:rFonts w:ascii="Arial Narrow" w:hAnsi="Arial Narrow"/>
        </w:rPr>
        <w:t>Banovići</w:t>
      </w:r>
      <w:proofErr w:type="spellEnd"/>
      <w:r w:rsidRPr="005B4093">
        <w:rPr>
          <w:rFonts w:ascii="Arial Narrow" w:hAnsi="Arial Narrow"/>
        </w:rPr>
        <w:t xml:space="preserve">, </w:t>
      </w:r>
      <w:proofErr w:type="spellStart"/>
      <w:r w:rsidRPr="005B4093">
        <w:rPr>
          <w:rFonts w:ascii="Arial Narrow" w:hAnsi="Arial Narrow"/>
        </w:rPr>
        <w:t>Živinice</w:t>
      </w:r>
      <w:proofErr w:type="spellEnd"/>
      <w:r w:rsidRPr="005B4093">
        <w:rPr>
          <w:rFonts w:ascii="Arial Narrow" w:hAnsi="Arial Narrow"/>
        </w:rPr>
        <w:t xml:space="preserve">), chemical industry (Tuzla and </w:t>
      </w:r>
      <w:proofErr w:type="spellStart"/>
      <w:r w:rsidRPr="005B4093">
        <w:rPr>
          <w:rFonts w:ascii="Arial Narrow" w:hAnsi="Arial Narrow"/>
        </w:rPr>
        <w:t>Lukavac</w:t>
      </w:r>
      <w:proofErr w:type="spellEnd"/>
      <w:r w:rsidRPr="005B4093">
        <w:rPr>
          <w:rFonts w:ascii="Arial Narrow" w:hAnsi="Arial Narrow"/>
        </w:rPr>
        <w:t>) and the power plant Tuzla. The percentage of treated wastewater (measured as percentage from total wastewater disposed) is</w:t>
      </w:r>
      <w:r w:rsidR="00C543C1" w:rsidRPr="005B4093">
        <w:rPr>
          <w:rFonts w:ascii="Arial Narrow" w:hAnsi="Arial Narrow"/>
        </w:rPr>
        <w:t xml:space="preserve"> 4.12</w:t>
      </w:r>
      <w:r w:rsidR="00774DE2">
        <w:rPr>
          <w:rFonts w:ascii="Arial Narrow" w:hAnsi="Arial Narrow"/>
        </w:rPr>
        <w:t> </w:t>
      </w:r>
      <w:r w:rsidR="00C543C1" w:rsidRPr="005B4093">
        <w:rPr>
          <w:rFonts w:ascii="Arial Narrow" w:hAnsi="Arial Narrow"/>
        </w:rPr>
        <w:t>%</w:t>
      </w:r>
      <w:r w:rsidRPr="005B4093">
        <w:rPr>
          <w:rFonts w:ascii="Arial Narrow" w:hAnsi="Arial Narrow"/>
        </w:rPr>
        <w:t xml:space="preserve"> for the </w:t>
      </w:r>
      <w:proofErr w:type="spellStart"/>
      <w:r w:rsidRPr="005B4093">
        <w:rPr>
          <w:rFonts w:ascii="Arial Narrow" w:hAnsi="Arial Narrow"/>
        </w:rPr>
        <w:t>FBiH</w:t>
      </w:r>
      <w:proofErr w:type="spellEnd"/>
      <w:r w:rsidR="00C543C1" w:rsidRPr="005B4093">
        <w:rPr>
          <w:rFonts w:ascii="Arial Narrow" w:hAnsi="Arial Narrow"/>
        </w:rPr>
        <w:t xml:space="preserve"> </w:t>
      </w:r>
      <w:r w:rsidRPr="005B4093">
        <w:rPr>
          <w:rFonts w:ascii="Arial Narrow" w:hAnsi="Arial Narrow"/>
        </w:rPr>
        <w:t xml:space="preserve">(data for the entire </w:t>
      </w:r>
      <w:proofErr w:type="spellStart"/>
      <w:r w:rsidRPr="005B4093">
        <w:rPr>
          <w:rFonts w:ascii="Arial Narrow" w:hAnsi="Arial Narrow"/>
        </w:rPr>
        <w:t>FBiH</w:t>
      </w:r>
      <w:proofErr w:type="spellEnd"/>
      <w:r w:rsidRPr="005B4093">
        <w:rPr>
          <w:rFonts w:ascii="Arial Narrow" w:hAnsi="Arial Narrow"/>
        </w:rPr>
        <w:t xml:space="preserve">) and for </w:t>
      </w:r>
      <w:proofErr w:type="spellStart"/>
      <w:r w:rsidRPr="005B4093">
        <w:rPr>
          <w:rFonts w:ascii="Arial Narrow" w:hAnsi="Arial Narrow"/>
        </w:rPr>
        <w:t>Republika</w:t>
      </w:r>
      <w:proofErr w:type="spellEnd"/>
      <w:r w:rsidRPr="005B4093">
        <w:rPr>
          <w:rFonts w:ascii="Arial Narrow" w:hAnsi="Arial Narrow"/>
        </w:rPr>
        <w:t xml:space="preserve"> Srpska 3.96 %.</w:t>
      </w:r>
      <w:r w:rsidR="00C543C1" w:rsidRPr="005B4093">
        <w:rPr>
          <w:rFonts w:ascii="Arial Narrow" w:hAnsi="Arial Narrow"/>
        </w:rPr>
        <w:t xml:space="preserve"> The percentage of households connected to </w:t>
      </w:r>
      <w:r w:rsidR="00774DE2">
        <w:rPr>
          <w:rFonts w:ascii="Arial Narrow" w:hAnsi="Arial Narrow"/>
        </w:rPr>
        <w:t xml:space="preserve">the </w:t>
      </w:r>
      <w:r w:rsidR="00C543C1" w:rsidRPr="005B4093">
        <w:rPr>
          <w:rFonts w:ascii="Arial Narrow" w:hAnsi="Arial Narrow"/>
        </w:rPr>
        <w:t>sew</w:t>
      </w:r>
      <w:r w:rsidR="00774DE2">
        <w:rPr>
          <w:rFonts w:ascii="Arial Narrow" w:hAnsi="Arial Narrow"/>
        </w:rPr>
        <w:t>er</w:t>
      </w:r>
      <w:r w:rsidR="00C543C1" w:rsidRPr="005B4093">
        <w:rPr>
          <w:rFonts w:ascii="Arial Narrow" w:hAnsi="Arial Narrow"/>
        </w:rPr>
        <w:t>age system is between 26.8</w:t>
      </w:r>
      <w:r w:rsidR="00774DE2">
        <w:rPr>
          <w:rFonts w:ascii="Arial Narrow" w:hAnsi="Arial Narrow"/>
        </w:rPr>
        <w:t> </w:t>
      </w:r>
      <w:r w:rsidR="00C543C1" w:rsidRPr="005B4093">
        <w:rPr>
          <w:rFonts w:ascii="Arial Narrow" w:hAnsi="Arial Narrow"/>
        </w:rPr>
        <w:t>% (</w:t>
      </w:r>
      <w:proofErr w:type="spellStart"/>
      <w:r w:rsidR="00C543C1" w:rsidRPr="005B4093">
        <w:rPr>
          <w:rFonts w:ascii="Arial Narrow" w:hAnsi="Arial Narrow"/>
        </w:rPr>
        <w:t>Sremski</w:t>
      </w:r>
      <w:proofErr w:type="spellEnd"/>
      <w:r w:rsidR="00C543C1" w:rsidRPr="005B4093">
        <w:rPr>
          <w:rFonts w:ascii="Arial Narrow" w:hAnsi="Arial Narrow"/>
        </w:rPr>
        <w:t xml:space="preserve"> district) and 43.7</w:t>
      </w:r>
      <w:r w:rsidR="00774DE2">
        <w:rPr>
          <w:rFonts w:ascii="Arial Narrow" w:hAnsi="Arial Narrow"/>
        </w:rPr>
        <w:t> </w:t>
      </w:r>
      <w:r w:rsidR="00C543C1" w:rsidRPr="005B4093">
        <w:rPr>
          <w:rFonts w:ascii="Arial Narrow" w:hAnsi="Arial Narrow"/>
        </w:rPr>
        <w:t>% (</w:t>
      </w:r>
      <w:proofErr w:type="spellStart"/>
      <w:r w:rsidR="00C543C1" w:rsidRPr="005B4093">
        <w:rPr>
          <w:rFonts w:ascii="Arial Narrow" w:hAnsi="Arial Narrow"/>
        </w:rPr>
        <w:t>Zlatiborski</w:t>
      </w:r>
      <w:proofErr w:type="spellEnd"/>
      <w:r w:rsidR="00C543C1" w:rsidRPr="005B4093">
        <w:rPr>
          <w:rFonts w:ascii="Arial Narrow" w:hAnsi="Arial Narrow"/>
        </w:rPr>
        <w:t xml:space="preserve"> district).</w:t>
      </w:r>
    </w:p>
    <w:p w14:paraId="0760ABDC" w14:textId="77777777" w:rsidR="00E6608F" w:rsidRPr="005B4093" w:rsidRDefault="00E6608F" w:rsidP="001749F0">
      <w:pPr>
        <w:spacing w:after="0" w:line="240" w:lineRule="auto"/>
        <w:jc w:val="both"/>
        <w:rPr>
          <w:rFonts w:ascii="Arial Narrow" w:hAnsi="Arial Narrow"/>
        </w:rPr>
      </w:pPr>
    </w:p>
    <w:p w14:paraId="0307843C" w14:textId="2869056C" w:rsidR="00C543C1" w:rsidRPr="005B4093" w:rsidRDefault="00C543C1" w:rsidP="00C543C1">
      <w:pPr>
        <w:spacing w:after="0" w:line="240" w:lineRule="auto"/>
        <w:jc w:val="both"/>
        <w:rPr>
          <w:rFonts w:ascii="Arial Narrow" w:hAnsi="Arial Narrow"/>
        </w:rPr>
      </w:pPr>
      <w:r w:rsidRPr="005B4093">
        <w:rPr>
          <w:rFonts w:ascii="Arial Narrow" w:hAnsi="Arial Narrow"/>
        </w:rPr>
        <w:t xml:space="preserve">At the Serbian side of the border the main </w:t>
      </w:r>
      <w:r w:rsidRPr="005B4093">
        <w:rPr>
          <w:rFonts w:ascii="Arial Narrow" w:hAnsi="Arial Narrow"/>
          <w:b/>
        </w:rPr>
        <w:t>solid waste</w:t>
      </w:r>
      <w:r w:rsidRPr="005B4093">
        <w:rPr>
          <w:rFonts w:ascii="Arial Narrow" w:hAnsi="Arial Narrow"/>
        </w:rPr>
        <w:t xml:space="preserve"> facility is the Regional Waste Management Centre </w:t>
      </w:r>
      <w:proofErr w:type="spellStart"/>
      <w:r w:rsidRPr="005B4093">
        <w:rPr>
          <w:rFonts w:ascii="Arial Narrow" w:hAnsi="Arial Narrow"/>
        </w:rPr>
        <w:t>Duboko</w:t>
      </w:r>
      <w:proofErr w:type="spellEnd"/>
      <w:r w:rsidRPr="005B4093">
        <w:rPr>
          <w:rFonts w:ascii="Arial Narrow" w:hAnsi="Arial Narrow"/>
        </w:rPr>
        <w:t xml:space="preserve">, that serves the following municipalities: </w:t>
      </w:r>
      <w:proofErr w:type="spellStart"/>
      <w:r w:rsidRPr="005B4093">
        <w:rPr>
          <w:rFonts w:ascii="Arial Narrow" w:hAnsi="Arial Narrow"/>
        </w:rPr>
        <w:t>Užicе</w:t>
      </w:r>
      <w:proofErr w:type="spellEnd"/>
      <w:r w:rsidRPr="005B4093">
        <w:rPr>
          <w:rFonts w:ascii="Arial Narrow" w:hAnsi="Arial Narrow"/>
        </w:rPr>
        <w:t xml:space="preserve">, </w:t>
      </w:r>
      <w:proofErr w:type="spellStart"/>
      <w:r w:rsidRPr="005B4093">
        <w:rPr>
          <w:rFonts w:ascii="Arial Narrow" w:hAnsi="Arial Narrow"/>
        </w:rPr>
        <w:t>Bајinа</w:t>
      </w:r>
      <w:proofErr w:type="spellEnd"/>
      <w:r w:rsidRPr="005B4093">
        <w:rPr>
          <w:rFonts w:ascii="Arial Narrow" w:hAnsi="Arial Narrow"/>
        </w:rPr>
        <w:t xml:space="preserve"> </w:t>
      </w:r>
      <w:proofErr w:type="spellStart"/>
      <w:r w:rsidRPr="005B4093">
        <w:rPr>
          <w:rFonts w:ascii="Arial Narrow" w:hAnsi="Arial Narrow"/>
        </w:rPr>
        <w:t>Baštа</w:t>
      </w:r>
      <w:proofErr w:type="spellEnd"/>
      <w:r w:rsidRPr="005B4093">
        <w:rPr>
          <w:rFonts w:ascii="Arial Narrow" w:hAnsi="Arial Narrow"/>
        </w:rPr>
        <w:t xml:space="preserve">, </w:t>
      </w:r>
      <w:proofErr w:type="spellStart"/>
      <w:r w:rsidRPr="005B4093">
        <w:rPr>
          <w:rFonts w:ascii="Arial Narrow" w:hAnsi="Arial Narrow"/>
        </w:rPr>
        <w:t>Pоžеgа</w:t>
      </w:r>
      <w:proofErr w:type="spellEnd"/>
      <w:r w:rsidRPr="005B4093">
        <w:rPr>
          <w:rFonts w:ascii="Arial Narrow" w:hAnsi="Arial Narrow"/>
        </w:rPr>
        <w:t xml:space="preserve">, </w:t>
      </w:r>
      <w:proofErr w:type="spellStart"/>
      <w:r w:rsidRPr="005B4093">
        <w:rPr>
          <w:rFonts w:ascii="Arial Narrow" w:hAnsi="Arial Narrow"/>
        </w:rPr>
        <w:t>Аrilје</w:t>
      </w:r>
      <w:proofErr w:type="spellEnd"/>
      <w:r w:rsidRPr="005B4093">
        <w:rPr>
          <w:rFonts w:ascii="Arial Narrow" w:hAnsi="Arial Narrow"/>
        </w:rPr>
        <w:t xml:space="preserve">, </w:t>
      </w:r>
      <w:proofErr w:type="spellStart"/>
      <w:r w:rsidRPr="005B4093">
        <w:rPr>
          <w:rFonts w:ascii="Arial Narrow" w:hAnsi="Arial Narrow"/>
        </w:rPr>
        <w:t>Čајеtinа</w:t>
      </w:r>
      <w:proofErr w:type="spellEnd"/>
      <w:r w:rsidRPr="005B4093">
        <w:rPr>
          <w:rFonts w:ascii="Arial Narrow" w:hAnsi="Arial Narrow"/>
        </w:rPr>
        <w:t xml:space="preserve">, </w:t>
      </w:r>
      <w:proofErr w:type="spellStart"/>
      <w:r w:rsidRPr="005B4093">
        <w:rPr>
          <w:rFonts w:ascii="Arial Narrow" w:hAnsi="Arial Narrow"/>
        </w:rPr>
        <w:t>Kоsјеrić</w:t>
      </w:r>
      <w:proofErr w:type="spellEnd"/>
      <w:r w:rsidRPr="005B4093">
        <w:rPr>
          <w:rFonts w:ascii="Arial Narrow" w:hAnsi="Arial Narrow"/>
        </w:rPr>
        <w:t xml:space="preserve">, </w:t>
      </w:r>
      <w:proofErr w:type="spellStart"/>
      <w:r w:rsidRPr="005B4093">
        <w:rPr>
          <w:rFonts w:ascii="Arial Narrow" w:hAnsi="Arial Narrow"/>
        </w:rPr>
        <w:t>Lučаni</w:t>
      </w:r>
      <w:proofErr w:type="spellEnd"/>
      <w:r w:rsidRPr="005B4093">
        <w:rPr>
          <w:rFonts w:ascii="Arial Narrow" w:hAnsi="Arial Narrow"/>
        </w:rPr>
        <w:t xml:space="preserve">, </w:t>
      </w:r>
      <w:proofErr w:type="spellStart"/>
      <w:r w:rsidRPr="005B4093">
        <w:rPr>
          <w:rFonts w:ascii="Arial Narrow" w:hAnsi="Arial Narrow"/>
        </w:rPr>
        <w:t>Ivаnjica</w:t>
      </w:r>
      <w:proofErr w:type="spellEnd"/>
      <w:r w:rsidRPr="005B4093">
        <w:rPr>
          <w:rFonts w:ascii="Arial Narrow" w:hAnsi="Arial Narrow"/>
        </w:rPr>
        <w:t xml:space="preserve"> and </w:t>
      </w:r>
      <w:proofErr w:type="spellStart"/>
      <w:r w:rsidRPr="005B4093">
        <w:rPr>
          <w:rFonts w:ascii="Arial Narrow" w:hAnsi="Arial Narrow"/>
        </w:rPr>
        <w:t>Čačak</w:t>
      </w:r>
      <w:proofErr w:type="spellEnd"/>
      <w:r w:rsidRPr="005B4093">
        <w:rPr>
          <w:rFonts w:ascii="Arial Narrow" w:hAnsi="Arial Narrow"/>
        </w:rPr>
        <w:t>. The Centre processed 89 800 t of solid waste in 2019. Out of which 7 885 t of waste w</w:t>
      </w:r>
      <w:r w:rsidR="00774DE2">
        <w:rPr>
          <w:rFonts w:ascii="Arial Narrow" w:hAnsi="Arial Narrow"/>
        </w:rPr>
        <w:t>ere</w:t>
      </w:r>
      <w:r w:rsidRPr="005B4093">
        <w:rPr>
          <w:rFonts w:ascii="Arial Narrow" w:hAnsi="Arial Narrow"/>
        </w:rPr>
        <w:t xml:space="preserve"> processed for recycling purposes (8.78 % of total received waste)</w:t>
      </w:r>
      <w:r w:rsidRPr="005B4093">
        <w:rPr>
          <w:rStyle w:val="FootnoteReference"/>
          <w:rFonts w:ascii="Arial Narrow" w:hAnsi="Arial Narrow"/>
        </w:rPr>
        <w:footnoteReference w:id="11"/>
      </w:r>
      <w:r w:rsidRPr="005B4093">
        <w:rPr>
          <w:rFonts w:ascii="Arial Narrow" w:hAnsi="Arial Narrow"/>
        </w:rPr>
        <w:t xml:space="preserve">. In the </w:t>
      </w:r>
      <w:proofErr w:type="spellStart"/>
      <w:r w:rsidRPr="005B4093">
        <w:rPr>
          <w:rFonts w:ascii="Arial Narrow" w:hAnsi="Arial Narrow"/>
        </w:rPr>
        <w:t>FBiH</w:t>
      </w:r>
      <w:proofErr w:type="spellEnd"/>
      <w:r w:rsidRPr="005B4093">
        <w:rPr>
          <w:rFonts w:ascii="Arial Narrow" w:hAnsi="Arial Narrow"/>
        </w:rPr>
        <w:t xml:space="preserve">, there are 49 registered landfills. Only the </w:t>
      </w:r>
      <w:proofErr w:type="spellStart"/>
      <w:r w:rsidRPr="005B4093">
        <w:rPr>
          <w:rFonts w:ascii="Arial Narrow" w:hAnsi="Arial Narrow"/>
        </w:rPr>
        <w:t>Smiljevići</w:t>
      </w:r>
      <w:proofErr w:type="spellEnd"/>
      <w:r w:rsidRPr="005B4093">
        <w:rPr>
          <w:rFonts w:ascii="Arial Narrow" w:hAnsi="Arial Narrow"/>
        </w:rPr>
        <w:t xml:space="preserve"> landfill (Sarajevo Canton), </w:t>
      </w:r>
      <w:proofErr w:type="spellStart"/>
      <w:r w:rsidRPr="005B4093">
        <w:rPr>
          <w:rFonts w:ascii="Arial Narrow" w:hAnsi="Arial Narrow"/>
        </w:rPr>
        <w:t>Zenica</w:t>
      </w:r>
      <w:proofErr w:type="spellEnd"/>
      <w:r w:rsidRPr="005B4093">
        <w:rPr>
          <w:rFonts w:ascii="Arial Narrow" w:hAnsi="Arial Narrow"/>
        </w:rPr>
        <w:t xml:space="preserve"> and Tuzla have specifically constructed sanitary landfills. </w:t>
      </w:r>
      <w:r w:rsidR="00774DE2">
        <w:rPr>
          <w:rFonts w:ascii="Arial Narrow" w:hAnsi="Arial Narrow"/>
        </w:rPr>
        <w:t>The s</w:t>
      </w:r>
      <w:r w:rsidRPr="005B4093">
        <w:rPr>
          <w:rFonts w:ascii="Arial Narrow" w:hAnsi="Arial Narrow"/>
        </w:rPr>
        <w:t xml:space="preserve">olid waste management system in </w:t>
      </w:r>
      <w:proofErr w:type="spellStart"/>
      <w:r w:rsidRPr="005B4093">
        <w:rPr>
          <w:rFonts w:ascii="Arial Narrow" w:hAnsi="Arial Narrow"/>
        </w:rPr>
        <w:t>Republika</w:t>
      </w:r>
      <w:proofErr w:type="spellEnd"/>
      <w:r w:rsidRPr="005B4093">
        <w:rPr>
          <w:rFonts w:ascii="Arial Narrow" w:hAnsi="Arial Narrow"/>
        </w:rPr>
        <w:t xml:space="preserve"> Srpska is relatively inefficient and not in line with modern standards. According to information from the republic statistic</w:t>
      </w:r>
      <w:r w:rsidR="00774DE2">
        <w:rPr>
          <w:rFonts w:ascii="Arial Narrow" w:hAnsi="Arial Narrow"/>
        </w:rPr>
        <w:t>al</w:t>
      </w:r>
      <w:r w:rsidRPr="005B4093">
        <w:rPr>
          <w:rFonts w:ascii="Arial Narrow" w:hAnsi="Arial Narrow"/>
        </w:rPr>
        <w:t xml:space="preserve"> office</w:t>
      </w:r>
      <w:r w:rsidR="00774DE2">
        <w:rPr>
          <w:rFonts w:ascii="Arial Narrow" w:hAnsi="Arial Narrow"/>
        </w:rPr>
        <w:t>,</w:t>
      </w:r>
      <w:r w:rsidRPr="005B4093">
        <w:rPr>
          <w:rFonts w:ascii="Arial Narrow" w:hAnsi="Arial Narrow"/>
        </w:rPr>
        <w:t xml:space="preserve"> as m</w:t>
      </w:r>
      <w:r w:rsidR="00774DE2">
        <w:rPr>
          <w:rFonts w:ascii="Arial Narrow" w:hAnsi="Arial Narrow"/>
        </w:rPr>
        <w:t>any</w:t>
      </w:r>
      <w:r w:rsidRPr="005B4093">
        <w:rPr>
          <w:rFonts w:ascii="Arial Narrow" w:hAnsi="Arial Narrow"/>
        </w:rPr>
        <w:t xml:space="preserve"> as 43 registered municipal landfills existed (in addition to additional approximate 200 non-registered). Only the landfill in Bijeljina is a specifically constructed sanitary landfill. </w:t>
      </w:r>
      <w:proofErr w:type="spellStart"/>
      <w:r w:rsidRPr="005B4093">
        <w:rPr>
          <w:rFonts w:ascii="Arial Narrow" w:hAnsi="Arial Narrow"/>
        </w:rPr>
        <w:t>Republika</w:t>
      </w:r>
      <w:proofErr w:type="spellEnd"/>
      <w:r w:rsidRPr="005B4093">
        <w:rPr>
          <w:rFonts w:ascii="Arial Narrow" w:hAnsi="Arial Narrow"/>
        </w:rPr>
        <w:t xml:space="preserve"> Srpska adopted a strategy for waste management for the 2016-2025 period. </w:t>
      </w:r>
    </w:p>
    <w:p w14:paraId="679A2CC8" w14:textId="77777777" w:rsidR="00C543C1" w:rsidRPr="005B4093" w:rsidRDefault="00C543C1" w:rsidP="001749F0">
      <w:pPr>
        <w:spacing w:after="0" w:line="240" w:lineRule="auto"/>
        <w:jc w:val="both"/>
        <w:rPr>
          <w:rFonts w:ascii="Arial Narrow" w:hAnsi="Arial Narrow"/>
        </w:rPr>
      </w:pPr>
    </w:p>
    <w:p w14:paraId="531FA198" w14:textId="77777777" w:rsidR="00E6608F" w:rsidRPr="005B4093" w:rsidRDefault="00E6608F" w:rsidP="001749F0">
      <w:pPr>
        <w:spacing w:after="0" w:line="240" w:lineRule="auto"/>
        <w:jc w:val="both"/>
        <w:rPr>
          <w:rFonts w:ascii="Arial Narrow" w:hAnsi="Arial Narrow"/>
        </w:rPr>
      </w:pPr>
    </w:p>
    <w:p w14:paraId="59EB838A" w14:textId="7BE5CCF5" w:rsidR="00FF1A14" w:rsidRPr="005B4093" w:rsidRDefault="00FF1A14" w:rsidP="00646C88">
      <w:pPr>
        <w:spacing w:after="120"/>
        <w:ind w:left="426"/>
        <w:jc w:val="both"/>
        <w:rPr>
          <w:rFonts w:ascii="Arial Narrow" w:hAnsi="Arial Narrow"/>
          <w:b/>
          <w:color w:val="0070C0"/>
        </w:rPr>
      </w:pPr>
      <w:r w:rsidRPr="005B4093">
        <w:rPr>
          <w:rFonts w:ascii="Arial Narrow" w:hAnsi="Arial Narrow"/>
          <w:b/>
          <w:color w:val="0070C0"/>
        </w:rPr>
        <w:t xml:space="preserve">Economy </w:t>
      </w:r>
    </w:p>
    <w:p w14:paraId="10AF068D" w14:textId="50C61453" w:rsidR="00C543C1" w:rsidRPr="005B4093" w:rsidRDefault="00C543C1" w:rsidP="00C543C1">
      <w:pPr>
        <w:keepNext/>
        <w:tabs>
          <w:tab w:val="left" w:pos="720"/>
        </w:tabs>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economy</w:t>
      </w:r>
      <w:r w:rsidRPr="005B4093">
        <w:rPr>
          <w:rFonts w:ascii="Arial Narrow" w:hAnsi="Arial Narrow"/>
        </w:rPr>
        <w:t xml:space="preserve"> of the entire programme territory is underperforming due to the region’s marginalisation and the instability during the 1990s. Low level of investments, the big industrial giants that collapsed over the years, the unsuccessful process o</w:t>
      </w:r>
      <w:r w:rsidR="00774DE2">
        <w:rPr>
          <w:rFonts w:ascii="Arial Narrow" w:hAnsi="Arial Narrow"/>
        </w:rPr>
        <w:t>f</w:t>
      </w:r>
      <w:r w:rsidRPr="005B4093">
        <w:rPr>
          <w:rFonts w:ascii="Arial Narrow" w:hAnsi="Arial Narrow"/>
        </w:rPr>
        <w:t xml:space="preserve"> privatization that created major job losses resulted in limited economic expansion. The region has been suffering from lack of economic p</w:t>
      </w:r>
      <w:r w:rsidR="00774DE2">
        <w:rPr>
          <w:rFonts w:ascii="Arial Narrow" w:hAnsi="Arial Narrow"/>
        </w:rPr>
        <w:t>rospects</w:t>
      </w:r>
      <w:r w:rsidRPr="005B4093">
        <w:rPr>
          <w:rFonts w:ascii="Arial Narrow" w:hAnsi="Arial Narrow"/>
        </w:rPr>
        <w:t xml:space="preserve"> and</w:t>
      </w:r>
      <w:r w:rsidR="00774DE2">
        <w:rPr>
          <w:rFonts w:ascii="Arial Narrow" w:hAnsi="Arial Narrow"/>
        </w:rPr>
        <w:t xml:space="preserve"> subsequent </w:t>
      </w:r>
      <w:r w:rsidRPr="005B4093">
        <w:rPr>
          <w:rFonts w:ascii="Arial Narrow" w:hAnsi="Arial Narrow"/>
        </w:rPr>
        <w:t xml:space="preserve">negative migration trends. Some positive developments </w:t>
      </w:r>
      <w:r w:rsidR="00774DE2">
        <w:rPr>
          <w:rFonts w:ascii="Arial Narrow" w:hAnsi="Arial Narrow"/>
        </w:rPr>
        <w:t>have been</w:t>
      </w:r>
      <w:r w:rsidRPr="005B4093">
        <w:rPr>
          <w:rFonts w:ascii="Arial Narrow" w:hAnsi="Arial Narrow"/>
        </w:rPr>
        <w:t xml:space="preserve"> registered since 2015 and in 2020 a steep drop was noted due to the global economic crisis caused by the Covid-19 pandemic. Intensive trade exists between the two countries. </w:t>
      </w:r>
      <w:proofErr w:type="spellStart"/>
      <w:r w:rsidRPr="005B4093">
        <w:rPr>
          <w:rFonts w:ascii="Arial Narrow" w:hAnsi="Arial Narrow"/>
        </w:rPr>
        <w:t>BiH</w:t>
      </w:r>
      <w:proofErr w:type="spellEnd"/>
      <w:r w:rsidRPr="005B4093">
        <w:rPr>
          <w:rFonts w:ascii="Arial Narrow" w:hAnsi="Arial Narrow"/>
        </w:rPr>
        <w:t xml:space="preserve"> is the 3</w:t>
      </w:r>
      <w:r w:rsidRPr="005B4093">
        <w:rPr>
          <w:rFonts w:ascii="Arial Narrow" w:hAnsi="Arial Narrow"/>
          <w:vertAlign w:val="superscript"/>
        </w:rPr>
        <w:t>rd</w:t>
      </w:r>
      <w:r w:rsidRPr="005B4093">
        <w:rPr>
          <w:rFonts w:ascii="Arial Narrow" w:hAnsi="Arial Narrow"/>
        </w:rPr>
        <w:t xml:space="preserve"> most important trade partner of Serbia with a value of exports amounting to </w:t>
      </w:r>
      <w:r w:rsidR="00774DE2" w:rsidRPr="00774DE2">
        <w:rPr>
          <w:rFonts w:ascii="Arial Narrow" w:hAnsi="Arial Narrow" w:cs="Arial"/>
        </w:rPr>
        <w:t>$</w:t>
      </w:r>
      <w:r w:rsidR="00774DE2">
        <w:rPr>
          <w:rFonts w:ascii="Arial Narrow" w:hAnsi="Arial Narrow"/>
        </w:rPr>
        <w:t> </w:t>
      </w:r>
      <w:r w:rsidRPr="005B4093">
        <w:rPr>
          <w:rFonts w:ascii="Arial Narrow" w:hAnsi="Arial Narrow"/>
        </w:rPr>
        <w:t>834 million (11.62 % of total exports) in 2019</w:t>
      </w:r>
      <w:r w:rsidRPr="005B4093">
        <w:rPr>
          <w:rStyle w:val="FootnoteReference"/>
          <w:rFonts w:ascii="Arial Narrow" w:hAnsi="Arial Narrow"/>
        </w:rPr>
        <w:footnoteReference w:id="12"/>
      </w:r>
      <w:r w:rsidRPr="005B4093">
        <w:rPr>
          <w:rFonts w:ascii="Arial Narrow" w:hAnsi="Arial Narrow"/>
        </w:rPr>
        <w:t xml:space="preserve">. The imports from Serbia in 2019 amounted to </w:t>
      </w:r>
      <w:r w:rsidR="00774DE2" w:rsidRPr="00774DE2">
        <w:rPr>
          <w:rFonts w:ascii="Arial Narrow" w:hAnsi="Arial Narrow" w:cs="Arial"/>
        </w:rPr>
        <w:t>$</w:t>
      </w:r>
      <w:r w:rsidR="00774DE2">
        <w:rPr>
          <w:rFonts w:ascii="Arial Narrow" w:hAnsi="Arial Narrow" w:cs="Arial"/>
        </w:rPr>
        <w:t> </w:t>
      </w:r>
      <w:r w:rsidRPr="005B4093">
        <w:rPr>
          <w:rFonts w:ascii="Arial Narrow" w:hAnsi="Arial Narrow"/>
        </w:rPr>
        <w:t>2.26 billon (10.83 % of total imports; 3</w:t>
      </w:r>
      <w:r w:rsidRPr="005B4093">
        <w:rPr>
          <w:rFonts w:ascii="Arial Narrow" w:hAnsi="Arial Narrow"/>
          <w:vertAlign w:val="superscript"/>
        </w:rPr>
        <w:t>rd</w:t>
      </w:r>
      <w:r w:rsidRPr="005B4093">
        <w:rPr>
          <w:rFonts w:ascii="Arial Narrow" w:hAnsi="Arial Narrow"/>
        </w:rPr>
        <w:t xml:space="preserve"> ranked). </w:t>
      </w:r>
    </w:p>
    <w:p w14:paraId="04D9B441" w14:textId="77777777" w:rsidR="00FF1A14" w:rsidRPr="005B4093" w:rsidRDefault="00FF1A14" w:rsidP="001749F0">
      <w:pPr>
        <w:spacing w:after="0" w:line="240" w:lineRule="auto"/>
        <w:jc w:val="both"/>
        <w:rPr>
          <w:rFonts w:ascii="Arial Narrow" w:hAnsi="Arial Narrow"/>
        </w:rPr>
      </w:pPr>
    </w:p>
    <w:p w14:paraId="1E144AE8" w14:textId="16D1EC77" w:rsidR="00FF1A14" w:rsidRPr="005B4093" w:rsidRDefault="00D96E83" w:rsidP="001749F0">
      <w:pPr>
        <w:spacing w:after="0" w:line="240" w:lineRule="auto"/>
        <w:jc w:val="both"/>
        <w:rPr>
          <w:rFonts w:ascii="Arial Narrow" w:hAnsi="Arial Narrow"/>
        </w:rPr>
      </w:pPr>
      <w:r w:rsidRPr="005B4093">
        <w:rPr>
          <w:rFonts w:ascii="Arial Narrow" w:hAnsi="Arial Narrow"/>
        </w:rPr>
        <w:t xml:space="preserve">The highest </w:t>
      </w:r>
      <w:r w:rsidRPr="005B4093">
        <w:rPr>
          <w:rFonts w:ascii="Arial Narrow" w:hAnsi="Arial Narrow"/>
          <w:b/>
        </w:rPr>
        <w:t>unemployment</w:t>
      </w:r>
      <w:r w:rsidRPr="005B4093">
        <w:rPr>
          <w:rFonts w:ascii="Arial Narrow" w:hAnsi="Arial Narrow"/>
        </w:rPr>
        <w:t xml:space="preserve"> rate in the programme area in Serbia was registered in the </w:t>
      </w:r>
      <w:proofErr w:type="spellStart"/>
      <w:r w:rsidRPr="005B4093">
        <w:rPr>
          <w:rFonts w:ascii="Arial Narrow" w:hAnsi="Arial Narrow"/>
        </w:rPr>
        <w:t>Srem</w:t>
      </w:r>
      <w:proofErr w:type="spellEnd"/>
      <w:r w:rsidRPr="005B4093">
        <w:rPr>
          <w:rFonts w:ascii="Arial Narrow" w:hAnsi="Arial Narrow"/>
        </w:rPr>
        <w:t xml:space="preserve"> </w:t>
      </w:r>
      <w:r w:rsidR="00774DE2">
        <w:rPr>
          <w:rFonts w:ascii="Arial Narrow" w:hAnsi="Arial Narrow"/>
        </w:rPr>
        <w:t>d</w:t>
      </w:r>
      <w:r w:rsidRPr="005B4093">
        <w:rPr>
          <w:rFonts w:ascii="Arial Narrow" w:hAnsi="Arial Narrow"/>
        </w:rPr>
        <w:t xml:space="preserve">istrict at 11.6 %. The lowest was the unemployment rate in the </w:t>
      </w:r>
      <w:proofErr w:type="spellStart"/>
      <w:r w:rsidRPr="005B4093">
        <w:rPr>
          <w:rFonts w:ascii="Arial Narrow" w:hAnsi="Arial Narrow"/>
        </w:rPr>
        <w:t>Kolubara</w:t>
      </w:r>
      <w:proofErr w:type="spellEnd"/>
      <w:r w:rsidRPr="005B4093">
        <w:rPr>
          <w:rFonts w:ascii="Arial Narrow" w:hAnsi="Arial Narrow"/>
        </w:rPr>
        <w:t xml:space="preserve"> </w:t>
      </w:r>
      <w:r w:rsidR="00774DE2">
        <w:rPr>
          <w:rFonts w:ascii="Arial Narrow" w:hAnsi="Arial Narrow"/>
        </w:rPr>
        <w:t>d</w:t>
      </w:r>
      <w:r w:rsidRPr="005B4093">
        <w:rPr>
          <w:rFonts w:ascii="Arial Narrow" w:hAnsi="Arial Narrow"/>
        </w:rPr>
        <w:t>istrict at 6.4 %. Both figures are 2019 data and lower than the national average</w:t>
      </w:r>
      <w:r w:rsidRPr="005B4093">
        <w:rPr>
          <w:rStyle w:val="FootnoteReference"/>
          <w:rFonts w:ascii="Arial Narrow" w:hAnsi="Arial Narrow"/>
        </w:rPr>
        <w:footnoteReference w:id="13"/>
      </w:r>
      <w:r w:rsidRPr="005B4093">
        <w:rPr>
          <w:rFonts w:ascii="Arial Narrow" w:hAnsi="Arial Narrow"/>
        </w:rPr>
        <w:t xml:space="preserve">.  What remains a concern is the relatively low educational structure of the unemployed. In addition to that youth unemployment rates are significantly higher than for the general population. Out of 335 000 unemployed in 2019, approximately 58 000 were younger than 25 years. Taking into account that in this age group 153 000 persons were employed, the unemployment rate accounts for 35.7 % of the active population. For </w:t>
      </w:r>
      <w:proofErr w:type="spellStart"/>
      <w:r w:rsidRPr="005B4093">
        <w:rPr>
          <w:rFonts w:ascii="Arial Narrow" w:hAnsi="Arial Narrow"/>
        </w:rPr>
        <w:t>Šumadija</w:t>
      </w:r>
      <w:proofErr w:type="spellEnd"/>
      <w:r w:rsidRPr="005B4093">
        <w:rPr>
          <w:rFonts w:ascii="Arial Narrow" w:hAnsi="Arial Narrow"/>
        </w:rPr>
        <w:t xml:space="preserve"> and Western Serbia which represents a large proportion of the programm</w:t>
      </w:r>
      <w:r w:rsidR="00774DE2">
        <w:rPr>
          <w:rFonts w:ascii="Arial Narrow" w:hAnsi="Arial Narrow"/>
        </w:rPr>
        <w:t>e</w:t>
      </w:r>
      <w:r w:rsidRPr="005B4093">
        <w:rPr>
          <w:rFonts w:ascii="Arial Narrow" w:hAnsi="Arial Narrow"/>
        </w:rPr>
        <w:t xml:space="preserve"> area there were 39 000 employed youth between 15 and 24 and 19 000 unemployed, meaning that the unemployment rate was 32.8 %, what was again lower than the national average. In 2019 in the programme area within the </w:t>
      </w:r>
      <w:proofErr w:type="spellStart"/>
      <w:r w:rsidRPr="005B4093">
        <w:rPr>
          <w:rFonts w:ascii="Arial Narrow" w:hAnsi="Arial Narrow"/>
        </w:rPr>
        <w:t>FBiH</w:t>
      </w:r>
      <w:proofErr w:type="spellEnd"/>
      <w:r w:rsidRPr="005B4093">
        <w:rPr>
          <w:rFonts w:ascii="Arial Narrow" w:hAnsi="Arial Narrow"/>
        </w:rPr>
        <w:t>, the highest number of unemployed was registered in the Tuzla Canton (75 461 pe</w:t>
      </w:r>
      <w:r w:rsidR="00774DE2">
        <w:rPr>
          <w:rFonts w:ascii="Arial Narrow" w:hAnsi="Arial Narrow"/>
        </w:rPr>
        <w:t>ople</w:t>
      </w:r>
      <w:r w:rsidRPr="005B4093">
        <w:rPr>
          <w:rFonts w:ascii="Arial Narrow" w:hAnsi="Arial Narrow"/>
        </w:rPr>
        <w:t xml:space="preserve"> or 24.1 % of all unemployed in the </w:t>
      </w:r>
      <w:proofErr w:type="spellStart"/>
      <w:r w:rsidRPr="005B4093">
        <w:rPr>
          <w:rFonts w:ascii="Arial Narrow" w:hAnsi="Arial Narrow"/>
        </w:rPr>
        <w:t>F</w:t>
      </w:r>
      <w:r w:rsidR="004C5F39">
        <w:rPr>
          <w:rFonts w:ascii="Arial Narrow" w:hAnsi="Arial Narrow"/>
        </w:rPr>
        <w:t>BiH</w:t>
      </w:r>
      <w:proofErr w:type="spellEnd"/>
      <w:r w:rsidRPr="005B4093">
        <w:rPr>
          <w:rFonts w:ascii="Arial Narrow" w:hAnsi="Arial Narrow"/>
        </w:rPr>
        <w:t xml:space="preserve">) and in the Sarajevo Canton (59 570 or 19 %). According to the Statistical Office of </w:t>
      </w:r>
      <w:proofErr w:type="spellStart"/>
      <w:r w:rsidRPr="005B4093">
        <w:rPr>
          <w:rFonts w:ascii="Arial Narrow" w:hAnsi="Arial Narrow"/>
        </w:rPr>
        <w:t>Republika</w:t>
      </w:r>
      <w:proofErr w:type="spellEnd"/>
      <w:r w:rsidRPr="005B4093">
        <w:rPr>
          <w:rFonts w:ascii="Arial Narrow" w:hAnsi="Arial Narrow"/>
        </w:rPr>
        <w:t xml:space="preserve"> Srpska</w:t>
      </w:r>
      <w:r w:rsidRPr="005B4093">
        <w:rPr>
          <w:rStyle w:val="FootnoteReference"/>
          <w:rFonts w:ascii="Arial Narrow" w:hAnsi="Arial Narrow"/>
        </w:rPr>
        <w:footnoteReference w:id="14"/>
      </w:r>
      <w:r w:rsidRPr="005B4093">
        <w:rPr>
          <w:rFonts w:ascii="Arial Narrow" w:hAnsi="Arial Narrow"/>
        </w:rPr>
        <w:t xml:space="preserve">, the </w:t>
      </w:r>
      <w:r w:rsidRPr="005B4093">
        <w:rPr>
          <w:rFonts w:ascii="Arial Narrow" w:hAnsi="Arial Narrow"/>
        </w:rPr>
        <w:lastRenderedPageBreak/>
        <w:t xml:space="preserve">unemployment rate in the whole </w:t>
      </w:r>
      <w:proofErr w:type="spellStart"/>
      <w:r w:rsidRPr="005B4093">
        <w:rPr>
          <w:rFonts w:ascii="Arial Narrow" w:hAnsi="Arial Narrow"/>
        </w:rPr>
        <w:t>Republika</w:t>
      </w:r>
      <w:proofErr w:type="spellEnd"/>
      <w:r w:rsidRPr="005B4093">
        <w:rPr>
          <w:rFonts w:ascii="Arial Narrow" w:hAnsi="Arial Narrow"/>
        </w:rPr>
        <w:t xml:space="preserve"> Srpska was 11.7 %. The youth unemployment rate for ages between 15 and 24 in </w:t>
      </w:r>
      <w:proofErr w:type="spellStart"/>
      <w:r w:rsidRPr="005B4093">
        <w:rPr>
          <w:rFonts w:ascii="Arial Narrow" w:hAnsi="Arial Narrow"/>
        </w:rPr>
        <w:t>Republika</w:t>
      </w:r>
      <w:proofErr w:type="spellEnd"/>
      <w:r w:rsidRPr="005B4093">
        <w:rPr>
          <w:rFonts w:ascii="Arial Narrow" w:hAnsi="Arial Narrow"/>
        </w:rPr>
        <w:t xml:space="preserve"> Srpska was 23.8 %</w:t>
      </w:r>
      <w:r w:rsidRPr="005B4093">
        <w:rPr>
          <w:rStyle w:val="FootnoteReference"/>
          <w:rFonts w:ascii="Arial Narrow" w:hAnsi="Arial Narrow"/>
        </w:rPr>
        <w:footnoteReference w:id="15"/>
      </w:r>
      <w:r w:rsidRPr="005B4093">
        <w:rPr>
          <w:rFonts w:ascii="Arial Narrow" w:hAnsi="Arial Narrow"/>
        </w:rPr>
        <w:t>.</w:t>
      </w:r>
    </w:p>
    <w:p w14:paraId="0B8A64DA" w14:textId="77777777" w:rsidR="00FF1A14" w:rsidRPr="005B4093" w:rsidRDefault="00FF1A14" w:rsidP="001749F0">
      <w:pPr>
        <w:spacing w:after="0" w:line="240" w:lineRule="auto"/>
        <w:jc w:val="both"/>
        <w:rPr>
          <w:rFonts w:ascii="Arial Narrow" w:hAnsi="Arial Narrow"/>
        </w:rPr>
      </w:pPr>
    </w:p>
    <w:p w14:paraId="574BA602" w14:textId="7E1AD6F3" w:rsidR="00FF1A14" w:rsidRPr="005B4093" w:rsidRDefault="00D96E83" w:rsidP="001749F0">
      <w:pPr>
        <w:spacing w:after="0" w:line="240" w:lineRule="auto"/>
        <w:jc w:val="both"/>
        <w:rPr>
          <w:rFonts w:ascii="Arial Narrow" w:hAnsi="Arial Narrow"/>
        </w:rPr>
      </w:pPr>
      <w:r w:rsidRPr="005B4093">
        <w:rPr>
          <w:rFonts w:ascii="Arial Narrow" w:hAnsi="Arial Narrow"/>
          <w:b/>
        </w:rPr>
        <w:t>Agriculture</w:t>
      </w:r>
      <w:r w:rsidRPr="005B4093">
        <w:rPr>
          <w:rFonts w:ascii="Arial Narrow" w:hAnsi="Arial Narrow"/>
        </w:rPr>
        <w:t xml:space="preserve"> remain</w:t>
      </w:r>
      <w:r w:rsidR="004C5F39">
        <w:rPr>
          <w:rFonts w:ascii="Arial Narrow" w:hAnsi="Arial Narrow"/>
        </w:rPr>
        <w:t>s</w:t>
      </w:r>
      <w:r w:rsidRPr="005B4093">
        <w:rPr>
          <w:rFonts w:ascii="Arial Narrow" w:hAnsi="Arial Narrow"/>
        </w:rPr>
        <w:t xml:space="preserve"> </w:t>
      </w:r>
      <w:r w:rsidR="004C5F39">
        <w:rPr>
          <w:rFonts w:ascii="Arial Narrow" w:hAnsi="Arial Narrow"/>
        </w:rPr>
        <w:t xml:space="preserve">an </w:t>
      </w:r>
      <w:r w:rsidRPr="005B4093">
        <w:rPr>
          <w:rFonts w:ascii="Arial Narrow" w:hAnsi="Arial Narrow"/>
        </w:rPr>
        <w:t>important</w:t>
      </w:r>
      <w:r w:rsidR="004C5F39">
        <w:rPr>
          <w:rFonts w:ascii="Arial Narrow" w:hAnsi="Arial Narrow"/>
        </w:rPr>
        <w:t xml:space="preserve"> economic</w:t>
      </w:r>
      <w:r w:rsidRPr="005B4093">
        <w:rPr>
          <w:rFonts w:ascii="Arial Narrow" w:hAnsi="Arial Narrow"/>
        </w:rPr>
        <w:t xml:space="preserve"> sector in the programm</w:t>
      </w:r>
      <w:r w:rsidR="004C5F39">
        <w:rPr>
          <w:rFonts w:ascii="Arial Narrow" w:hAnsi="Arial Narrow"/>
        </w:rPr>
        <w:t>e</w:t>
      </w:r>
      <w:r w:rsidRPr="005B4093">
        <w:rPr>
          <w:rFonts w:ascii="Arial Narrow" w:hAnsi="Arial Narrow"/>
        </w:rPr>
        <w:t xml:space="preserve"> area though </w:t>
      </w:r>
      <w:r w:rsidR="004C5F39">
        <w:rPr>
          <w:rFonts w:ascii="Arial Narrow" w:hAnsi="Arial Narrow"/>
        </w:rPr>
        <w:t xml:space="preserve">registering a </w:t>
      </w:r>
      <w:r w:rsidRPr="005B4093">
        <w:rPr>
          <w:rFonts w:ascii="Arial Narrow" w:hAnsi="Arial Narrow"/>
        </w:rPr>
        <w:t xml:space="preserve">slight decrease. Statistics show that in the </w:t>
      </w:r>
      <w:proofErr w:type="spellStart"/>
      <w:r w:rsidRPr="005B4093">
        <w:rPr>
          <w:rFonts w:ascii="Arial Narrow" w:hAnsi="Arial Narrow"/>
        </w:rPr>
        <w:t>Srem</w:t>
      </w:r>
      <w:proofErr w:type="spellEnd"/>
      <w:r w:rsidRPr="005B4093">
        <w:rPr>
          <w:rFonts w:ascii="Arial Narrow" w:hAnsi="Arial Narrow"/>
        </w:rPr>
        <w:t xml:space="preserve"> </w:t>
      </w:r>
      <w:r w:rsidR="004C5F39">
        <w:rPr>
          <w:rFonts w:ascii="Arial Narrow" w:hAnsi="Arial Narrow"/>
        </w:rPr>
        <w:t>d</w:t>
      </w:r>
      <w:r w:rsidRPr="005B4093">
        <w:rPr>
          <w:rFonts w:ascii="Arial Narrow" w:hAnsi="Arial Narrow"/>
        </w:rPr>
        <w:t>istrict, for example, 38.15 % of all households were considered as agriculture households. At the overall country level in Serbia in 2019 agriculture contributed 6.16 % to the overall GDP (a drop of 18 percentage points from 2018)</w:t>
      </w:r>
      <w:r w:rsidRPr="005B4093">
        <w:rPr>
          <w:rStyle w:val="FootnoteReference"/>
          <w:rFonts w:ascii="Arial Narrow" w:hAnsi="Arial Narrow"/>
        </w:rPr>
        <w:footnoteReference w:id="16"/>
      </w:r>
      <w:r w:rsidRPr="005B4093">
        <w:rPr>
          <w:rFonts w:ascii="Arial Narrow" w:hAnsi="Arial Narrow"/>
        </w:rPr>
        <w:t xml:space="preserve">. In the </w:t>
      </w:r>
      <w:proofErr w:type="spellStart"/>
      <w:r w:rsidRPr="005B4093">
        <w:rPr>
          <w:rFonts w:ascii="Arial Narrow" w:hAnsi="Arial Narrow"/>
        </w:rPr>
        <w:t>FBiH</w:t>
      </w:r>
      <w:proofErr w:type="spellEnd"/>
      <w:r w:rsidRPr="005B4093">
        <w:rPr>
          <w:rFonts w:ascii="Arial Narrow" w:hAnsi="Arial Narrow"/>
        </w:rPr>
        <w:t xml:space="preserve"> the volume of agriculture production was KM</w:t>
      </w:r>
      <w:r w:rsidR="004C5F39">
        <w:rPr>
          <w:rFonts w:ascii="Arial Narrow" w:hAnsi="Arial Narrow"/>
        </w:rPr>
        <w:t> </w:t>
      </w:r>
      <w:r w:rsidRPr="005B4093">
        <w:rPr>
          <w:rFonts w:ascii="Arial Narrow" w:hAnsi="Arial Narrow"/>
        </w:rPr>
        <w:t>707 mil in 2006 and 857 mil in 2015. Despite this increase</w:t>
      </w:r>
      <w:r w:rsidR="004C5F39">
        <w:rPr>
          <w:rFonts w:ascii="Arial Narrow" w:hAnsi="Arial Narrow"/>
        </w:rPr>
        <w:t>,</w:t>
      </w:r>
      <w:r w:rsidRPr="005B4093">
        <w:rPr>
          <w:rFonts w:ascii="Arial Narrow" w:hAnsi="Arial Narrow"/>
        </w:rPr>
        <w:t xml:space="preserve"> the share in </w:t>
      </w:r>
      <w:r w:rsidR="004C5F39">
        <w:rPr>
          <w:rFonts w:ascii="Arial Narrow" w:hAnsi="Arial Narrow"/>
        </w:rPr>
        <w:t xml:space="preserve">the </w:t>
      </w:r>
      <w:r w:rsidRPr="005B4093">
        <w:rPr>
          <w:rFonts w:ascii="Arial Narrow" w:hAnsi="Arial Narrow"/>
        </w:rPr>
        <w:t xml:space="preserve">total GDP is dropping, to 4.6 % in 2015. In </w:t>
      </w:r>
      <w:proofErr w:type="spellStart"/>
      <w:r w:rsidRPr="005B4093">
        <w:rPr>
          <w:rFonts w:ascii="Arial Narrow" w:hAnsi="Arial Narrow"/>
        </w:rPr>
        <w:t>Republika</w:t>
      </w:r>
      <w:proofErr w:type="spellEnd"/>
      <w:r w:rsidRPr="005B4093">
        <w:rPr>
          <w:rFonts w:ascii="Arial Narrow" w:hAnsi="Arial Narrow"/>
        </w:rPr>
        <w:t xml:space="preserve"> Srpska the value of production was </w:t>
      </w:r>
      <w:r w:rsidR="006C7E00">
        <w:rPr>
          <w:rFonts w:ascii="Arial Narrow" w:hAnsi="Arial Narrow"/>
        </w:rPr>
        <w:t>BAM </w:t>
      </w:r>
      <w:r w:rsidRPr="005B4093">
        <w:rPr>
          <w:rFonts w:ascii="Arial Narrow" w:hAnsi="Arial Narrow"/>
        </w:rPr>
        <w:t xml:space="preserve">897 mil in 2016, what represented 9.3 % of the total GDP of </w:t>
      </w:r>
      <w:proofErr w:type="spellStart"/>
      <w:r w:rsidRPr="005B4093">
        <w:rPr>
          <w:rFonts w:ascii="Arial Narrow" w:hAnsi="Arial Narrow"/>
        </w:rPr>
        <w:t>Republika</w:t>
      </w:r>
      <w:proofErr w:type="spellEnd"/>
      <w:r w:rsidRPr="005B4093">
        <w:rPr>
          <w:rFonts w:ascii="Arial Narrow" w:hAnsi="Arial Narrow"/>
        </w:rPr>
        <w:t xml:space="preserve"> Srpska. The share is dropping as in the </w:t>
      </w:r>
      <w:proofErr w:type="spellStart"/>
      <w:r w:rsidRPr="005B4093">
        <w:rPr>
          <w:rFonts w:ascii="Arial Narrow" w:hAnsi="Arial Narrow"/>
        </w:rPr>
        <w:t>F</w:t>
      </w:r>
      <w:r w:rsidR="004C5F39">
        <w:rPr>
          <w:rFonts w:ascii="Arial Narrow" w:hAnsi="Arial Narrow"/>
        </w:rPr>
        <w:t>BiH</w:t>
      </w:r>
      <w:proofErr w:type="spellEnd"/>
      <w:r w:rsidRPr="005B4093">
        <w:rPr>
          <w:rFonts w:ascii="Arial Narrow" w:hAnsi="Arial Narrow"/>
        </w:rPr>
        <w:t xml:space="preserve">. In the </w:t>
      </w:r>
      <w:proofErr w:type="spellStart"/>
      <w:r w:rsidRPr="005B4093">
        <w:rPr>
          <w:rFonts w:ascii="Arial Narrow" w:hAnsi="Arial Narrow"/>
        </w:rPr>
        <w:t>Brčko</w:t>
      </w:r>
      <w:proofErr w:type="spellEnd"/>
      <w:r w:rsidRPr="005B4093">
        <w:rPr>
          <w:rFonts w:ascii="Arial Narrow" w:hAnsi="Arial Narrow"/>
        </w:rPr>
        <w:t xml:space="preserve"> </w:t>
      </w:r>
      <w:r w:rsidR="006C7E00">
        <w:rPr>
          <w:rFonts w:ascii="Arial Narrow" w:hAnsi="Arial Narrow"/>
        </w:rPr>
        <w:t>D</w:t>
      </w:r>
      <w:r w:rsidRPr="005B4093">
        <w:rPr>
          <w:rFonts w:ascii="Arial Narrow" w:hAnsi="Arial Narrow"/>
        </w:rPr>
        <w:t>istrict</w:t>
      </w:r>
      <w:r w:rsidR="006C7E00">
        <w:rPr>
          <w:rFonts w:ascii="Arial Narrow" w:hAnsi="Arial Narrow"/>
        </w:rPr>
        <w:t xml:space="preserve"> </w:t>
      </w:r>
      <w:proofErr w:type="spellStart"/>
      <w:r w:rsidR="006C7E00">
        <w:rPr>
          <w:rFonts w:ascii="Arial Narrow" w:hAnsi="Arial Narrow"/>
        </w:rPr>
        <w:t>BiH</w:t>
      </w:r>
      <w:proofErr w:type="spellEnd"/>
      <w:r w:rsidRPr="005B4093">
        <w:rPr>
          <w:rFonts w:ascii="Arial Narrow" w:hAnsi="Arial Narrow"/>
        </w:rPr>
        <w:t xml:space="preserve"> the value of production gr</w:t>
      </w:r>
      <w:r w:rsidR="004C5F39">
        <w:rPr>
          <w:rFonts w:ascii="Arial Narrow" w:hAnsi="Arial Narrow"/>
        </w:rPr>
        <w:t>ew</w:t>
      </w:r>
      <w:r w:rsidRPr="005B4093">
        <w:rPr>
          <w:rFonts w:ascii="Arial Narrow" w:hAnsi="Arial Narrow"/>
        </w:rPr>
        <w:t xml:space="preserve"> to </w:t>
      </w:r>
      <w:r w:rsidR="006C7E00">
        <w:rPr>
          <w:rFonts w:ascii="Arial Narrow" w:hAnsi="Arial Narrow"/>
        </w:rPr>
        <w:t>BAM</w:t>
      </w:r>
      <w:r w:rsidRPr="005B4093">
        <w:rPr>
          <w:rFonts w:ascii="Arial Narrow" w:hAnsi="Arial Narrow"/>
        </w:rPr>
        <w:t xml:space="preserve"> 66 mil in 2015</w:t>
      </w:r>
      <w:r w:rsidR="004C5F39">
        <w:rPr>
          <w:rFonts w:ascii="Arial Narrow" w:hAnsi="Arial Narrow"/>
        </w:rPr>
        <w:t>,</w:t>
      </w:r>
      <w:r w:rsidRPr="005B4093">
        <w:rPr>
          <w:rFonts w:ascii="Arial Narrow" w:hAnsi="Arial Narrow"/>
        </w:rPr>
        <w:t xml:space="preserve"> but a drop from 14 % in 2006 to 10 % in 2015 as percentage of the total GDP was registered.</w:t>
      </w:r>
      <w:r w:rsidRPr="005B4093">
        <w:t xml:space="preserve"> </w:t>
      </w:r>
      <w:r w:rsidRPr="005B4093">
        <w:rPr>
          <w:rFonts w:ascii="Arial Narrow" w:hAnsi="Arial Narrow"/>
        </w:rPr>
        <w:t xml:space="preserve">The total surface of </w:t>
      </w:r>
      <w:r w:rsidRPr="005B4093">
        <w:rPr>
          <w:rFonts w:ascii="Arial Narrow" w:hAnsi="Arial Narrow"/>
          <w:b/>
        </w:rPr>
        <w:t>forests</w:t>
      </w:r>
      <w:r w:rsidRPr="005B4093">
        <w:rPr>
          <w:rFonts w:ascii="Arial Narrow" w:hAnsi="Arial Narrow"/>
        </w:rPr>
        <w:t xml:space="preserve"> in the programme area in </w:t>
      </w:r>
      <w:proofErr w:type="spellStart"/>
      <w:r w:rsidRPr="005B4093">
        <w:rPr>
          <w:rFonts w:ascii="Arial Narrow" w:hAnsi="Arial Narrow"/>
        </w:rPr>
        <w:t>Republika</w:t>
      </w:r>
      <w:proofErr w:type="spellEnd"/>
      <w:r w:rsidRPr="005B4093">
        <w:rPr>
          <w:rFonts w:ascii="Arial Narrow" w:hAnsi="Arial Narrow"/>
        </w:rPr>
        <w:t xml:space="preserve"> Srpska was 1</w:t>
      </w:r>
      <w:r w:rsidR="004C5F39">
        <w:rPr>
          <w:rFonts w:ascii="Arial Narrow" w:hAnsi="Arial Narrow"/>
        </w:rPr>
        <w:t> </w:t>
      </w:r>
      <w:r w:rsidRPr="005B4093">
        <w:rPr>
          <w:rFonts w:ascii="Arial Narrow" w:hAnsi="Arial Narrow"/>
        </w:rPr>
        <w:t>100</w:t>
      </w:r>
      <w:r w:rsidR="004C5F39">
        <w:rPr>
          <w:rFonts w:ascii="Arial Narrow" w:hAnsi="Arial Narrow"/>
        </w:rPr>
        <w:t> </w:t>
      </w:r>
      <w:r w:rsidRPr="005B4093">
        <w:rPr>
          <w:rFonts w:ascii="Arial Narrow" w:hAnsi="Arial Narrow"/>
        </w:rPr>
        <w:t xml:space="preserve">268 ha. The total surface of forests in the programme area in </w:t>
      </w:r>
      <w:r w:rsidR="004C5F39">
        <w:rPr>
          <w:rFonts w:ascii="Arial Narrow" w:hAnsi="Arial Narrow"/>
        </w:rPr>
        <w:t xml:space="preserve">the </w:t>
      </w:r>
      <w:proofErr w:type="spellStart"/>
      <w:r w:rsidRPr="005B4093">
        <w:rPr>
          <w:rFonts w:ascii="Arial Narrow" w:hAnsi="Arial Narrow"/>
        </w:rPr>
        <w:t>FBiH</w:t>
      </w:r>
      <w:proofErr w:type="spellEnd"/>
      <w:r w:rsidRPr="005B4093">
        <w:rPr>
          <w:rFonts w:ascii="Arial Narrow" w:hAnsi="Arial Narrow"/>
        </w:rPr>
        <w:t xml:space="preserve"> was 653</w:t>
      </w:r>
      <w:r w:rsidR="004C5F39">
        <w:rPr>
          <w:rFonts w:ascii="Arial Narrow" w:hAnsi="Arial Narrow"/>
        </w:rPr>
        <w:t> </w:t>
      </w:r>
      <w:r w:rsidRPr="005B4093">
        <w:rPr>
          <w:rFonts w:ascii="Arial Narrow" w:hAnsi="Arial Narrow"/>
        </w:rPr>
        <w:t xml:space="preserve">292 ha. The total surface of forests in </w:t>
      </w:r>
      <w:proofErr w:type="spellStart"/>
      <w:r w:rsidRPr="005B4093">
        <w:rPr>
          <w:rFonts w:ascii="Arial Narrow" w:hAnsi="Arial Narrow"/>
        </w:rPr>
        <w:t>Šumadija</w:t>
      </w:r>
      <w:proofErr w:type="spellEnd"/>
      <w:r w:rsidRPr="005B4093">
        <w:rPr>
          <w:rFonts w:ascii="Arial Narrow" w:hAnsi="Arial Narrow"/>
        </w:rPr>
        <w:t xml:space="preserve"> and Western Serbia which covers a large part of </w:t>
      </w:r>
      <w:r w:rsidR="004C5F39">
        <w:rPr>
          <w:rFonts w:ascii="Arial Narrow" w:hAnsi="Arial Narrow"/>
        </w:rPr>
        <w:t xml:space="preserve">the </w:t>
      </w:r>
      <w:r w:rsidRPr="005B4093">
        <w:rPr>
          <w:rFonts w:ascii="Arial Narrow" w:hAnsi="Arial Narrow"/>
        </w:rPr>
        <w:t>programme area in Serbia was 980</w:t>
      </w:r>
      <w:r w:rsidR="004C5F39">
        <w:rPr>
          <w:rFonts w:ascii="Arial Narrow" w:hAnsi="Arial Narrow"/>
        </w:rPr>
        <w:t> </w:t>
      </w:r>
      <w:r w:rsidRPr="005B4093">
        <w:rPr>
          <w:rFonts w:ascii="Arial Narrow" w:hAnsi="Arial Narrow"/>
        </w:rPr>
        <w:t>213 ha. The volume of forest assortments production in the Republic of Serbia in June 2020 decreased by 23.3 % in relation to the 2019 average.</w:t>
      </w:r>
    </w:p>
    <w:p w14:paraId="0C2C7804" w14:textId="77777777" w:rsidR="00FF1A14" w:rsidRPr="005B4093" w:rsidRDefault="00FF1A14" w:rsidP="001749F0">
      <w:pPr>
        <w:spacing w:after="0" w:line="240" w:lineRule="auto"/>
        <w:jc w:val="both"/>
        <w:rPr>
          <w:rFonts w:ascii="Arial Narrow" w:hAnsi="Arial Narrow"/>
        </w:rPr>
      </w:pPr>
    </w:p>
    <w:p w14:paraId="55AF60A9" w14:textId="2EF2BB36" w:rsidR="00D96E83" w:rsidRPr="005B4093" w:rsidRDefault="00D96E83" w:rsidP="00D96E83">
      <w:pPr>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industry</w:t>
      </w:r>
      <w:r w:rsidRPr="005B4093">
        <w:rPr>
          <w:rFonts w:ascii="Arial Narrow" w:hAnsi="Arial Narrow"/>
        </w:rPr>
        <w:t xml:space="preserve"> in the region, </w:t>
      </w:r>
      <w:r w:rsidR="004C5F39">
        <w:rPr>
          <w:rFonts w:ascii="Arial Narrow" w:hAnsi="Arial Narrow"/>
        </w:rPr>
        <w:t>as in other</w:t>
      </w:r>
      <w:r w:rsidRPr="005B4093">
        <w:rPr>
          <w:rFonts w:ascii="Arial Narrow" w:hAnsi="Arial Narrow"/>
        </w:rPr>
        <w:t xml:space="preserve"> transitional economies, faces significant challenges in technological underdevelopment, low labour productivity and limited investment</w:t>
      </w:r>
      <w:r w:rsidR="004C5F39">
        <w:rPr>
          <w:rFonts w:ascii="Arial Narrow" w:hAnsi="Arial Narrow"/>
        </w:rPr>
        <w:t>s</w:t>
      </w:r>
      <w:r w:rsidRPr="005B4093">
        <w:rPr>
          <w:rFonts w:ascii="Arial Narrow" w:hAnsi="Arial Narrow"/>
        </w:rPr>
        <w:t xml:space="preserve">. The industry is undergoing </w:t>
      </w:r>
      <w:r w:rsidR="004C5F39">
        <w:rPr>
          <w:rFonts w:ascii="Arial Narrow" w:hAnsi="Arial Narrow"/>
        </w:rPr>
        <w:t xml:space="preserve">a </w:t>
      </w:r>
      <w:r w:rsidRPr="005B4093">
        <w:rPr>
          <w:rFonts w:ascii="Arial Narrow" w:hAnsi="Arial Narrow"/>
        </w:rPr>
        <w:t xml:space="preserve">constant restructuring processes and in recent years some important foreign direct investments were noted in the region. On the Serbian side, the following are important industrial plants: copper and aluminium rolling mill in </w:t>
      </w:r>
      <w:proofErr w:type="spellStart"/>
      <w:r w:rsidRPr="005B4093">
        <w:rPr>
          <w:rFonts w:ascii="Arial Narrow" w:hAnsi="Arial Narrow"/>
        </w:rPr>
        <w:t>Sevojno</w:t>
      </w:r>
      <w:proofErr w:type="spellEnd"/>
      <w:r w:rsidRPr="005B4093">
        <w:rPr>
          <w:rFonts w:ascii="Arial Narrow" w:hAnsi="Arial Narrow"/>
        </w:rPr>
        <w:t>, the metal factory "</w:t>
      </w:r>
      <w:proofErr w:type="spellStart"/>
      <w:r w:rsidRPr="005B4093">
        <w:rPr>
          <w:rFonts w:ascii="Arial Narrow" w:hAnsi="Arial Narrow"/>
        </w:rPr>
        <w:t>Prvi</w:t>
      </w:r>
      <w:proofErr w:type="spellEnd"/>
      <w:r w:rsidRPr="005B4093">
        <w:rPr>
          <w:rFonts w:ascii="Arial Narrow" w:hAnsi="Arial Narrow"/>
        </w:rPr>
        <w:t xml:space="preserve"> </w:t>
      </w:r>
      <w:proofErr w:type="spellStart"/>
      <w:r w:rsidRPr="005B4093">
        <w:rPr>
          <w:rFonts w:ascii="Arial Narrow" w:hAnsi="Arial Narrow"/>
        </w:rPr>
        <w:t>Partizan</w:t>
      </w:r>
      <w:proofErr w:type="spellEnd"/>
      <w:r w:rsidRPr="005B4093">
        <w:rPr>
          <w:rFonts w:ascii="Arial Narrow" w:hAnsi="Arial Narrow"/>
        </w:rPr>
        <w:t>", the textile industry "</w:t>
      </w:r>
      <w:proofErr w:type="spellStart"/>
      <w:r w:rsidRPr="005B4093">
        <w:rPr>
          <w:rFonts w:ascii="Arial Narrow" w:hAnsi="Arial Narrow"/>
        </w:rPr>
        <w:t>Froteks</w:t>
      </w:r>
      <w:proofErr w:type="spellEnd"/>
      <w:r w:rsidRPr="005B4093">
        <w:rPr>
          <w:rFonts w:ascii="Arial Narrow" w:hAnsi="Arial Narrow"/>
        </w:rPr>
        <w:t xml:space="preserve">" (all in the Zlatibor </w:t>
      </w:r>
      <w:r w:rsidR="004C5F39">
        <w:rPr>
          <w:rFonts w:ascii="Arial Narrow" w:hAnsi="Arial Narrow"/>
        </w:rPr>
        <w:t>d</w:t>
      </w:r>
      <w:r w:rsidRPr="005B4093">
        <w:rPr>
          <w:rFonts w:ascii="Arial Narrow" w:hAnsi="Arial Narrow"/>
        </w:rPr>
        <w:t xml:space="preserve">istrict), </w:t>
      </w:r>
      <w:r w:rsidR="004C5F39">
        <w:rPr>
          <w:rFonts w:ascii="Arial Narrow" w:hAnsi="Arial Narrow"/>
        </w:rPr>
        <w:t xml:space="preserve">the </w:t>
      </w:r>
      <w:r w:rsidRPr="005B4093">
        <w:rPr>
          <w:rFonts w:ascii="Arial Narrow" w:hAnsi="Arial Narrow"/>
        </w:rPr>
        <w:t>Sugar Factory (</w:t>
      </w:r>
      <w:proofErr w:type="spellStart"/>
      <w:r w:rsidRPr="005B4093">
        <w:rPr>
          <w:rFonts w:ascii="Arial Narrow" w:hAnsi="Arial Narrow"/>
        </w:rPr>
        <w:t>Srem</w:t>
      </w:r>
      <w:proofErr w:type="spellEnd"/>
      <w:r w:rsidRPr="005B4093">
        <w:rPr>
          <w:rFonts w:ascii="Arial Narrow" w:hAnsi="Arial Narrow"/>
        </w:rPr>
        <w:t xml:space="preserve">) and the mining and thermal power plant in the </w:t>
      </w:r>
      <w:proofErr w:type="spellStart"/>
      <w:r w:rsidRPr="005B4093">
        <w:rPr>
          <w:rFonts w:ascii="Arial Narrow" w:hAnsi="Arial Narrow"/>
        </w:rPr>
        <w:t>Kolubara</w:t>
      </w:r>
      <w:proofErr w:type="spellEnd"/>
      <w:r w:rsidRPr="005B4093">
        <w:rPr>
          <w:rFonts w:ascii="Arial Narrow" w:hAnsi="Arial Narrow"/>
        </w:rPr>
        <w:t xml:space="preserve"> </w:t>
      </w:r>
      <w:r w:rsidR="004C5F39">
        <w:rPr>
          <w:rFonts w:ascii="Arial Narrow" w:hAnsi="Arial Narrow"/>
        </w:rPr>
        <w:t>d</w:t>
      </w:r>
      <w:r w:rsidRPr="005B4093">
        <w:rPr>
          <w:rFonts w:ascii="Arial Narrow" w:hAnsi="Arial Narrow"/>
        </w:rPr>
        <w:t>istrict. Some positive developments were noted in mining in the last years</w:t>
      </w:r>
      <w:r w:rsidR="004C5F39">
        <w:rPr>
          <w:rFonts w:ascii="Arial Narrow" w:hAnsi="Arial Narrow"/>
        </w:rPr>
        <w:t>;</w:t>
      </w:r>
      <w:r w:rsidRPr="005B4093">
        <w:rPr>
          <w:rFonts w:ascii="Arial Narrow" w:hAnsi="Arial Narrow"/>
        </w:rPr>
        <w:t xml:space="preserve"> </w:t>
      </w:r>
      <w:r w:rsidR="004C5F39">
        <w:rPr>
          <w:rFonts w:ascii="Arial Narrow" w:hAnsi="Arial Narrow"/>
        </w:rPr>
        <w:t>f</w:t>
      </w:r>
      <w:r w:rsidRPr="005B4093">
        <w:rPr>
          <w:rFonts w:ascii="Arial Narrow" w:hAnsi="Arial Narrow"/>
        </w:rPr>
        <w:t>or example</w:t>
      </w:r>
      <w:r w:rsidR="004C5F39">
        <w:rPr>
          <w:rFonts w:ascii="Arial Narrow" w:hAnsi="Arial Narrow"/>
        </w:rPr>
        <w:t>,</w:t>
      </w:r>
      <w:r w:rsidRPr="005B4093">
        <w:rPr>
          <w:rFonts w:ascii="Arial Narrow" w:hAnsi="Arial Narrow"/>
        </w:rPr>
        <w:t xml:space="preserve"> the company Rio Tinto completed a research on a rich location near </w:t>
      </w:r>
      <w:proofErr w:type="spellStart"/>
      <w:r w:rsidRPr="005B4093">
        <w:rPr>
          <w:rFonts w:ascii="Arial Narrow" w:hAnsi="Arial Narrow"/>
        </w:rPr>
        <w:t>Loznica</w:t>
      </w:r>
      <w:proofErr w:type="spellEnd"/>
      <w:r w:rsidRPr="005B4093">
        <w:rPr>
          <w:rFonts w:ascii="Arial Narrow" w:hAnsi="Arial Narrow"/>
        </w:rPr>
        <w:t xml:space="preserve"> where an ore of the lithium-sodium-borosilicate mineral </w:t>
      </w:r>
      <w:proofErr w:type="spellStart"/>
      <w:r w:rsidRPr="005B4093">
        <w:rPr>
          <w:rFonts w:ascii="Arial Narrow" w:hAnsi="Arial Narrow"/>
        </w:rPr>
        <w:t>jadarite</w:t>
      </w:r>
      <w:proofErr w:type="spellEnd"/>
      <w:r w:rsidRPr="005B4093">
        <w:rPr>
          <w:rFonts w:ascii="Arial Narrow" w:hAnsi="Arial Narrow"/>
        </w:rPr>
        <w:t xml:space="preserve"> was found. On the </w:t>
      </w:r>
      <w:proofErr w:type="spellStart"/>
      <w:r w:rsidRPr="005B4093">
        <w:rPr>
          <w:rFonts w:ascii="Arial Narrow" w:hAnsi="Arial Narrow"/>
        </w:rPr>
        <w:t>BiH</w:t>
      </w:r>
      <w:proofErr w:type="spellEnd"/>
      <w:r w:rsidRPr="005B4093">
        <w:rPr>
          <w:rFonts w:ascii="Arial Narrow" w:hAnsi="Arial Narrow"/>
        </w:rPr>
        <w:t xml:space="preserve"> side, the most important industrial complexes are Dita, a detergent industry in Tuzla, the thermal power plant in Tuzla, the salt plant also in Tuzla, the Sava-</w:t>
      </w:r>
      <w:proofErr w:type="spellStart"/>
      <w:r w:rsidRPr="005B4093">
        <w:rPr>
          <w:rFonts w:ascii="Arial Narrow" w:hAnsi="Arial Narrow"/>
        </w:rPr>
        <w:t>Semberija</w:t>
      </w:r>
      <w:proofErr w:type="spellEnd"/>
      <w:r w:rsidRPr="005B4093">
        <w:rPr>
          <w:rFonts w:ascii="Arial Narrow" w:hAnsi="Arial Narrow"/>
        </w:rPr>
        <w:t xml:space="preserve"> food processing in Bijeljina, the </w:t>
      </w:r>
      <w:proofErr w:type="spellStart"/>
      <w:r w:rsidRPr="005B4093">
        <w:rPr>
          <w:rFonts w:ascii="Arial Narrow" w:hAnsi="Arial Narrow"/>
        </w:rPr>
        <w:t>Žito</w:t>
      </w:r>
      <w:proofErr w:type="spellEnd"/>
      <w:r w:rsidRPr="005B4093">
        <w:rPr>
          <w:rFonts w:ascii="Arial Narrow" w:hAnsi="Arial Narrow"/>
        </w:rPr>
        <w:t xml:space="preserve"> </w:t>
      </w:r>
      <w:proofErr w:type="spellStart"/>
      <w:r w:rsidRPr="005B4093">
        <w:rPr>
          <w:rFonts w:ascii="Arial Narrow" w:hAnsi="Arial Narrow"/>
        </w:rPr>
        <w:t>Promet</w:t>
      </w:r>
      <w:proofErr w:type="spellEnd"/>
      <w:r w:rsidRPr="005B4093">
        <w:rPr>
          <w:rFonts w:ascii="Arial Narrow" w:hAnsi="Arial Narrow"/>
        </w:rPr>
        <w:t xml:space="preserve"> bakery industry of Bijeljina and </w:t>
      </w:r>
      <w:proofErr w:type="spellStart"/>
      <w:r w:rsidRPr="005B4093">
        <w:rPr>
          <w:rFonts w:ascii="Arial Narrow" w:hAnsi="Arial Narrow"/>
        </w:rPr>
        <w:t>Mofas</w:t>
      </w:r>
      <w:proofErr w:type="spellEnd"/>
      <w:r w:rsidRPr="005B4093">
        <w:rPr>
          <w:rFonts w:ascii="Arial Narrow" w:hAnsi="Arial Narrow"/>
        </w:rPr>
        <w:t xml:space="preserve"> in Eastern Sarajevo. </w:t>
      </w:r>
    </w:p>
    <w:p w14:paraId="6B11C908" w14:textId="77777777" w:rsidR="00D96E83" w:rsidRPr="005B4093" w:rsidRDefault="00D96E83" w:rsidP="001749F0">
      <w:pPr>
        <w:spacing w:after="0" w:line="240" w:lineRule="auto"/>
        <w:jc w:val="both"/>
      </w:pPr>
    </w:p>
    <w:p w14:paraId="64A8E5C4" w14:textId="4A1B21CE" w:rsidR="00AA26A6" w:rsidRPr="005B4093" w:rsidRDefault="00AA26A6" w:rsidP="00AA26A6">
      <w:pPr>
        <w:spacing w:after="0" w:line="240" w:lineRule="auto"/>
        <w:jc w:val="both"/>
        <w:rPr>
          <w:rFonts w:ascii="Arial Narrow" w:hAnsi="Arial Narrow"/>
        </w:rPr>
      </w:pPr>
      <w:r w:rsidRPr="005B4093">
        <w:rPr>
          <w:rFonts w:ascii="Arial Narrow" w:hAnsi="Arial Narrow"/>
          <w:b/>
        </w:rPr>
        <w:t>SME development</w:t>
      </w:r>
      <w:r w:rsidRPr="005B4093">
        <w:rPr>
          <w:rFonts w:ascii="Arial Narrow" w:hAnsi="Arial Narrow"/>
        </w:rPr>
        <w:t xml:space="preserve"> is a major pillar of both governments’ policies as a means for achieving the dynamic levels of economic expansion needed in the program area to reach economic parity with its European neighbours. </w:t>
      </w:r>
      <w:r w:rsidR="008861AA">
        <w:rPr>
          <w:rFonts w:ascii="Arial Narrow" w:hAnsi="Arial Narrow"/>
        </w:rPr>
        <w:t>Alt</w:t>
      </w:r>
      <w:r w:rsidRPr="005B4093">
        <w:rPr>
          <w:rFonts w:ascii="Arial Narrow" w:hAnsi="Arial Narrow"/>
        </w:rPr>
        <w:t xml:space="preserve">hough </w:t>
      </w:r>
      <w:r w:rsidR="008861AA">
        <w:rPr>
          <w:rFonts w:ascii="Arial Narrow" w:hAnsi="Arial Narrow"/>
        </w:rPr>
        <w:t xml:space="preserve">the </w:t>
      </w:r>
      <w:r w:rsidRPr="005B4093">
        <w:rPr>
          <w:rFonts w:ascii="Arial Narrow" w:hAnsi="Arial Narrow"/>
        </w:rPr>
        <w:t xml:space="preserve">entrepreneurial culture in the programme area is relatively developed, most SMEs </w:t>
      </w:r>
      <w:r w:rsidR="008861AA">
        <w:rPr>
          <w:rFonts w:ascii="Arial Narrow" w:hAnsi="Arial Narrow"/>
        </w:rPr>
        <w:t>operate</w:t>
      </w:r>
      <w:r w:rsidRPr="005B4093">
        <w:rPr>
          <w:rFonts w:ascii="Arial Narrow" w:hAnsi="Arial Narrow"/>
        </w:rPr>
        <w:t xml:space="preserve"> in sectors with distinctively low value added. </w:t>
      </w:r>
      <w:r w:rsidR="008861AA" w:rsidRPr="005B4093">
        <w:rPr>
          <w:rFonts w:ascii="Arial Narrow" w:hAnsi="Arial Narrow"/>
        </w:rPr>
        <w:t>Most</w:t>
      </w:r>
      <w:r w:rsidRPr="005B4093">
        <w:rPr>
          <w:rFonts w:ascii="Arial Narrow" w:hAnsi="Arial Narrow"/>
        </w:rPr>
        <w:t xml:space="preserve"> SMEs are trade or service oriented, applying</w:t>
      </w:r>
      <w:r w:rsidR="008861AA">
        <w:rPr>
          <w:rFonts w:ascii="Arial Narrow" w:hAnsi="Arial Narrow"/>
        </w:rPr>
        <w:t xml:space="preserve"> very few</w:t>
      </w:r>
      <w:r w:rsidRPr="005B4093">
        <w:rPr>
          <w:rFonts w:ascii="Arial Narrow" w:hAnsi="Arial Narrow"/>
        </w:rPr>
        <w:t xml:space="preserve"> principles of innovation and technological development. </w:t>
      </w:r>
      <w:r w:rsidR="008861AA">
        <w:rPr>
          <w:rFonts w:ascii="Arial Narrow" w:hAnsi="Arial Narrow"/>
        </w:rPr>
        <w:t>T</w:t>
      </w:r>
      <w:r w:rsidRPr="005B4093">
        <w:rPr>
          <w:rFonts w:ascii="Arial Narrow" w:hAnsi="Arial Narrow"/>
        </w:rPr>
        <w:t xml:space="preserve">he SME sector </w:t>
      </w:r>
      <w:r w:rsidR="008861AA">
        <w:rPr>
          <w:rFonts w:ascii="Arial Narrow" w:hAnsi="Arial Narrow"/>
        </w:rPr>
        <w:t>needs therefore to be restructured to</w:t>
      </w:r>
      <w:r w:rsidRPr="005B4093">
        <w:rPr>
          <w:rFonts w:ascii="Arial Narrow" w:hAnsi="Arial Narrow"/>
        </w:rPr>
        <w:t xml:space="preserve"> increase </w:t>
      </w:r>
      <w:r w:rsidR="008861AA">
        <w:rPr>
          <w:rFonts w:ascii="Arial Narrow" w:hAnsi="Arial Narrow"/>
        </w:rPr>
        <w:t>its</w:t>
      </w:r>
      <w:r w:rsidRPr="005B4093">
        <w:rPr>
          <w:rFonts w:ascii="Arial Narrow" w:hAnsi="Arial Narrow"/>
        </w:rPr>
        <w:t xml:space="preserve"> value added </w:t>
      </w:r>
      <w:r w:rsidR="008861AA">
        <w:rPr>
          <w:rFonts w:ascii="Arial Narrow" w:hAnsi="Arial Narrow"/>
        </w:rPr>
        <w:t xml:space="preserve">with the </w:t>
      </w:r>
      <w:r w:rsidRPr="005B4093">
        <w:rPr>
          <w:rFonts w:ascii="Arial Narrow" w:hAnsi="Arial Narrow"/>
        </w:rPr>
        <w:t xml:space="preserve">introduction of new technologies into services/production and </w:t>
      </w:r>
      <w:r w:rsidR="008861AA">
        <w:rPr>
          <w:rFonts w:ascii="Arial Narrow" w:hAnsi="Arial Narrow"/>
        </w:rPr>
        <w:t xml:space="preserve">to upgrade its </w:t>
      </w:r>
      <w:r w:rsidRPr="005B4093">
        <w:rPr>
          <w:rFonts w:ascii="Arial Narrow" w:hAnsi="Arial Narrow"/>
        </w:rPr>
        <w:t>quality level</w:t>
      </w:r>
      <w:r w:rsidR="008861AA">
        <w:rPr>
          <w:rFonts w:ascii="Arial Narrow" w:hAnsi="Arial Narrow"/>
        </w:rPr>
        <w:t>,</w:t>
      </w:r>
      <w:r w:rsidRPr="005B4093">
        <w:rPr>
          <w:rFonts w:ascii="Arial Narrow" w:hAnsi="Arial Narrow"/>
        </w:rPr>
        <w:t xml:space="preserve"> particularly in </w:t>
      </w:r>
      <w:r w:rsidR="008861AA">
        <w:rPr>
          <w:rFonts w:ascii="Arial Narrow" w:hAnsi="Arial Narrow"/>
        </w:rPr>
        <w:t xml:space="preserve">the </w:t>
      </w:r>
      <w:r w:rsidRPr="005B4093">
        <w:rPr>
          <w:rFonts w:ascii="Arial Narrow" w:hAnsi="Arial Narrow"/>
        </w:rPr>
        <w:t>touri</w:t>
      </w:r>
      <w:r w:rsidR="008861AA">
        <w:rPr>
          <w:rFonts w:ascii="Arial Narrow" w:hAnsi="Arial Narrow"/>
        </w:rPr>
        <w:t>sm domain</w:t>
      </w:r>
      <w:r w:rsidRPr="005B4093">
        <w:rPr>
          <w:rFonts w:ascii="Arial Narrow" w:hAnsi="Arial Narrow"/>
        </w:rPr>
        <w:t xml:space="preserve">. </w:t>
      </w:r>
    </w:p>
    <w:p w14:paraId="26CBA9E8" w14:textId="24AF2AFC" w:rsidR="00D96E83" w:rsidRPr="005B4093" w:rsidRDefault="00D96E83" w:rsidP="001749F0">
      <w:pPr>
        <w:spacing w:after="0" w:line="240" w:lineRule="auto"/>
        <w:jc w:val="both"/>
        <w:rPr>
          <w:rFonts w:ascii="Arial Narrow" w:hAnsi="Arial Narrow"/>
        </w:rPr>
      </w:pPr>
    </w:p>
    <w:p w14:paraId="0B2E0909" w14:textId="426D70EB" w:rsidR="00D123C5" w:rsidRDefault="00D96E83" w:rsidP="00AA26A6">
      <w:pPr>
        <w:spacing w:line="240" w:lineRule="auto"/>
        <w:jc w:val="both"/>
        <w:rPr>
          <w:rFonts w:ascii="Arial Narrow" w:hAnsi="Arial Narrow"/>
        </w:rPr>
      </w:pPr>
      <w:r w:rsidRPr="005B4093">
        <w:rPr>
          <w:rFonts w:ascii="Arial Narrow" w:hAnsi="Arial Narrow"/>
        </w:rPr>
        <w:t xml:space="preserve">The programme territories in both countries have a great potential for </w:t>
      </w:r>
      <w:r w:rsidRPr="005B4093">
        <w:rPr>
          <w:rFonts w:ascii="Arial Narrow" w:hAnsi="Arial Narrow"/>
          <w:b/>
        </w:rPr>
        <w:t>tourism development</w:t>
      </w:r>
      <w:r w:rsidRPr="005B4093">
        <w:rPr>
          <w:rFonts w:ascii="Arial Narrow" w:hAnsi="Arial Narrow"/>
        </w:rPr>
        <w:t xml:space="preserve">. </w:t>
      </w:r>
      <w:r w:rsidR="00AA26A6" w:rsidRPr="005B4093">
        <w:rPr>
          <w:rFonts w:ascii="Arial Narrow" w:hAnsi="Arial Narrow"/>
        </w:rPr>
        <w:t xml:space="preserve">In 1984 Sarajevo organised </w:t>
      </w:r>
      <w:r w:rsidR="008861AA">
        <w:rPr>
          <w:rFonts w:ascii="Arial Narrow" w:hAnsi="Arial Narrow"/>
        </w:rPr>
        <w:t>the Winter</w:t>
      </w:r>
      <w:r w:rsidR="00AA26A6" w:rsidRPr="005B4093">
        <w:rPr>
          <w:rFonts w:ascii="Arial Narrow" w:hAnsi="Arial Narrow"/>
        </w:rPr>
        <w:t xml:space="preserve"> Olympic Games. That event attracted more than 300 000 tourists to the region. </w:t>
      </w:r>
      <w:r w:rsidR="008861AA">
        <w:rPr>
          <w:rFonts w:ascii="Arial Narrow" w:hAnsi="Arial Narrow"/>
        </w:rPr>
        <w:t>Its</w:t>
      </w:r>
      <w:r w:rsidR="00AA26A6" w:rsidRPr="005B4093">
        <w:rPr>
          <w:rFonts w:ascii="Arial Narrow" w:hAnsi="Arial Narrow"/>
        </w:rPr>
        <w:t xml:space="preserve"> organisation was one of the most successful tourism products in ex-Yugoslavia. Now, the programme territory </w:t>
      </w:r>
      <w:r w:rsidR="008861AA">
        <w:rPr>
          <w:rFonts w:ascii="Arial Narrow" w:hAnsi="Arial Narrow"/>
        </w:rPr>
        <w:t>has</w:t>
      </w:r>
      <w:r w:rsidR="00AA26A6" w:rsidRPr="005B4093">
        <w:rPr>
          <w:rFonts w:ascii="Arial Narrow" w:hAnsi="Arial Narrow"/>
        </w:rPr>
        <w:t xml:space="preserve"> a lot of potential for development of specific touristic products such as winter, rural </w:t>
      </w:r>
      <w:r w:rsidR="008861AA">
        <w:rPr>
          <w:rFonts w:ascii="Arial Narrow" w:hAnsi="Arial Narrow"/>
        </w:rPr>
        <w:t xml:space="preserve">or </w:t>
      </w:r>
      <w:r w:rsidR="00AA26A6" w:rsidRPr="005B4093">
        <w:rPr>
          <w:rFonts w:ascii="Arial Narrow" w:hAnsi="Arial Narrow"/>
        </w:rPr>
        <w:t xml:space="preserve">cultural tourism. The tourism offer should be based on </w:t>
      </w:r>
      <w:r w:rsidR="008861AA">
        <w:rPr>
          <w:rFonts w:ascii="Arial Narrow" w:hAnsi="Arial Narrow"/>
        </w:rPr>
        <w:t xml:space="preserve">the </w:t>
      </w:r>
      <w:r w:rsidR="00AA26A6" w:rsidRPr="005B4093">
        <w:rPr>
          <w:rFonts w:ascii="Arial Narrow" w:hAnsi="Arial Narrow"/>
        </w:rPr>
        <w:t xml:space="preserve">uniqueness of the region, traditional architecture buildings, authentic food, Olympic image, cultural heritage, closeness to </w:t>
      </w:r>
      <w:r w:rsidR="001F408D">
        <w:rPr>
          <w:rFonts w:ascii="Arial Narrow" w:hAnsi="Arial Narrow"/>
        </w:rPr>
        <w:t>other</w:t>
      </w:r>
      <w:r w:rsidR="00AA26A6" w:rsidRPr="005B4093">
        <w:rPr>
          <w:rFonts w:ascii="Arial Narrow" w:hAnsi="Arial Narrow"/>
        </w:rPr>
        <w:t xml:space="preserve"> tourist destinations (Mostar, </w:t>
      </w:r>
      <w:proofErr w:type="spellStart"/>
      <w:r w:rsidR="00AA26A6" w:rsidRPr="005B4093">
        <w:rPr>
          <w:rFonts w:ascii="Arial Narrow" w:hAnsi="Arial Narrow"/>
        </w:rPr>
        <w:t>Travnik</w:t>
      </w:r>
      <w:proofErr w:type="spellEnd"/>
      <w:r w:rsidR="00AA26A6" w:rsidRPr="005B4093">
        <w:rPr>
          <w:rFonts w:ascii="Arial Narrow" w:hAnsi="Arial Narrow"/>
        </w:rPr>
        <w:t xml:space="preserve">, </w:t>
      </w:r>
      <w:proofErr w:type="spellStart"/>
      <w:r w:rsidR="00AA26A6" w:rsidRPr="005B4093">
        <w:rPr>
          <w:rFonts w:ascii="Arial Narrow" w:hAnsi="Arial Narrow"/>
        </w:rPr>
        <w:t>Blagaj</w:t>
      </w:r>
      <w:proofErr w:type="spellEnd"/>
      <w:r w:rsidR="00AA26A6" w:rsidRPr="005B4093">
        <w:rPr>
          <w:rFonts w:ascii="Arial Narrow" w:hAnsi="Arial Narrow"/>
        </w:rPr>
        <w:t xml:space="preserve">) as well as religious tourism sites </w:t>
      </w:r>
      <w:r w:rsidR="001F408D">
        <w:rPr>
          <w:rFonts w:ascii="Arial Narrow" w:hAnsi="Arial Narrow"/>
        </w:rPr>
        <w:t xml:space="preserve">such as </w:t>
      </w:r>
      <w:proofErr w:type="spellStart"/>
      <w:r w:rsidR="00AA26A6" w:rsidRPr="005B4093">
        <w:rPr>
          <w:rFonts w:ascii="Arial Narrow" w:hAnsi="Arial Narrow"/>
        </w:rPr>
        <w:t>Međugorje</w:t>
      </w:r>
      <w:proofErr w:type="spellEnd"/>
      <w:r w:rsidR="00AA26A6" w:rsidRPr="005B4093">
        <w:rPr>
          <w:rFonts w:ascii="Arial Narrow" w:hAnsi="Arial Narrow"/>
        </w:rPr>
        <w:t xml:space="preserve"> </w:t>
      </w:r>
      <w:r w:rsidR="001F408D">
        <w:rPr>
          <w:rFonts w:ascii="Arial Narrow" w:hAnsi="Arial Narrow"/>
        </w:rPr>
        <w:t>and</w:t>
      </w:r>
      <w:r w:rsidR="00AA26A6" w:rsidRPr="005B4093">
        <w:rPr>
          <w:rFonts w:ascii="Arial Narrow" w:hAnsi="Arial Narrow"/>
        </w:rPr>
        <w:t xml:space="preserve"> </w:t>
      </w:r>
      <w:proofErr w:type="spellStart"/>
      <w:r w:rsidR="00AA26A6" w:rsidRPr="005B4093">
        <w:rPr>
          <w:rFonts w:ascii="Arial Narrow" w:hAnsi="Arial Narrow"/>
        </w:rPr>
        <w:t>Pru</w:t>
      </w:r>
      <w:r w:rsidR="00457F0A">
        <w:rPr>
          <w:rFonts w:ascii="Arial Narrow" w:hAnsi="Arial Narrow"/>
        </w:rPr>
        <w:t>s</w:t>
      </w:r>
      <w:r w:rsidR="00AA26A6" w:rsidRPr="005B4093">
        <w:rPr>
          <w:rFonts w:ascii="Arial Narrow" w:hAnsi="Arial Narrow"/>
        </w:rPr>
        <w:t>ac</w:t>
      </w:r>
      <w:proofErr w:type="spellEnd"/>
      <w:r w:rsidR="00AA26A6" w:rsidRPr="005B4093">
        <w:rPr>
          <w:rFonts w:ascii="Arial Narrow" w:hAnsi="Arial Narrow"/>
        </w:rPr>
        <w:t xml:space="preserve">. In the last years a significant rise in tourism was noted in the programme region. Some districts like Zlatibor’s are </w:t>
      </w:r>
      <w:r w:rsidR="001F408D">
        <w:rPr>
          <w:rFonts w:ascii="Arial Narrow" w:hAnsi="Arial Narrow"/>
        </w:rPr>
        <w:t>experiencing</w:t>
      </w:r>
      <w:r w:rsidR="00AA26A6" w:rsidRPr="005B4093">
        <w:rPr>
          <w:rFonts w:ascii="Arial Narrow" w:hAnsi="Arial Narrow"/>
        </w:rPr>
        <w:t xml:space="preserve"> a development boom. It seems that the quality of service</w:t>
      </w:r>
      <w:r w:rsidR="001F408D">
        <w:rPr>
          <w:rFonts w:ascii="Arial Narrow" w:hAnsi="Arial Narrow"/>
        </w:rPr>
        <w:t>s</w:t>
      </w:r>
      <w:r w:rsidR="00AA26A6" w:rsidRPr="005B4093">
        <w:rPr>
          <w:rFonts w:ascii="Arial Narrow" w:hAnsi="Arial Narrow"/>
        </w:rPr>
        <w:t xml:space="preserve"> and</w:t>
      </w:r>
      <w:r w:rsidR="001F408D">
        <w:rPr>
          <w:rFonts w:ascii="Arial Narrow" w:hAnsi="Arial Narrow"/>
        </w:rPr>
        <w:t xml:space="preserve"> the skills of the labour force are</w:t>
      </w:r>
      <w:r w:rsidR="00AA26A6" w:rsidRPr="005B4093">
        <w:rPr>
          <w:rFonts w:ascii="Arial Narrow" w:hAnsi="Arial Narrow"/>
        </w:rPr>
        <w:t xml:space="preserve"> not able to </w:t>
      </w:r>
      <w:r w:rsidR="001F408D">
        <w:rPr>
          <w:rFonts w:ascii="Arial Narrow" w:hAnsi="Arial Narrow"/>
        </w:rPr>
        <w:t>adjust to the demand of these</w:t>
      </w:r>
      <w:r w:rsidR="00AA26A6" w:rsidRPr="005B4093">
        <w:rPr>
          <w:rFonts w:ascii="Arial Narrow" w:hAnsi="Arial Narrow"/>
        </w:rPr>
        <w:t xml:space="preserve"> rapid developments, therefore the need for investment into quality infrastructure and </w:t>
      </w:r>
      <w:r w:rsidR="001F408D">
        <w:rPr>
          <w:rFonts w:ascii="Arial Narrow" w:hAnsi="Arial Narrow"/>
        </w:rPr>
        <w:t xml:space="preserve">service </w:t>
      </w:r>
      <w:r w:rsidR="00AA26A6" w:rsidRPr="005B4093">
        <w:rPr>
          <w:rFonts w:ascii="Arial Narrow" w:hAnsi="Arial Narrow"/>
        </w:rPr>
        <w:t xml:space="preserve">standards is obvious. At both sides of the border some key tourism attractions have been renovated </w:t>
      </w:r>
      <w:r w:rsidR="001F408D">
        <w:rPr>
          <w:rFonts w:ascii="Arial Narrow" w:hAnsi="Arial Narrow"/>
        </w:rPr>
        <w:t>lately</w:t>
      </w:r>
      <w:r w:rsidR="00AA26A6" w:rsidRPr="005B4093">
        <w:rPr>
          <w:rFonts w:ascii="Arial Narrow" w:hAnsi="Arial Narrow"/>
        </w:rPr>
        <w:t xml:space="preserve">, for example the </w:t>
      </w:r>
      <w:proofErr w:type="spellStart"/>
      <w:r w:rsidR="00AA26A6" w:rsidRPr="005B4093">
        <w:rPr>
          <w:rFonts w:ascii="Arial Narrow" w:hAnsi="Arial Narrow"/>
        </w:rPr>
        <w:t>Ša</w:t>
      </w:r>
      <w:r w:rsidR="00457F0A">
        <w:rPr>
          <w:rFonts w:ascii="Arial Narrow" w:hAnsi="Arial Narrow"/>
        </w:rPr>
        <w:t>r</w:t>
      </w:r>
      <w:r w:rsidR="00AA26A6" w:rsidRPr="005B4093">
        <w:rPr>
          <w:rFonts w:ascii="Arial Narrow" w:hAnsi="Arial Narrow"/>
        </w:rPr>
        <w:t>ga</w:t>
      </w:r>
      <w:r w:rsidR="00457F0A">
        <w:rPr>
          <w:rFonts w:ascii="Arial Narrow" w:hAnsi="Arial Narrow"/>
        </w:rPr>
        <w:t>n</w:t>
      </w:r>
      <w:r w:rsidR="00AA26A6" w:rsidRPr="005B4093">
        <w:rPr>
          <w:rFonts w:ascii="Arial Narrow" w:hAnsi="Arial Narrow"/>
        </w:rPr>
        <w:t>ska</w:t>
      </w:r>
      <w:proofErr w:type="spellEnd"/>
      <w:r w:rsidR="00AA26A6" w:rsidRPr="005B4093">
        <w:rPr>
          <w:rFonts w:ascii="Arial Narrow" w:hAnsi="Arial Narrow"/>
        </w:rPr>
        <w:t xml:space="preserve"> </w:t>
      </w:r>
      <w:proofErr w:type="spellStart"/>
      <w:r w:rsidR="00AA26A6" w:rsidRPr="005B4093">
        <w:rPr>
          <w:rFonts w:ascii="Arial Narrow" w:hAnsi="Arial Narrow"/>
        </w:rPr>
        <w:t>Osmica</w:t>
      </w:r>
      <w:proofErr w:type="spellEnd"/>
      <w:r w:rsidR="00AA26A6" w:rsidRPr="005B4093">
        <w:rPr>
          <w:rFonts w:ascii="Arial Narrow" w:hAnsi="Arial Narrow"/>
        </w:rPr>
        <w:t xml:space="preserve"> Railway, infrastructure in </w:t>
      </w:r>
      <w:proofErr w:type="spellStart"/>
      <w:r w:rsidR="00AA26A6" w:rsidRPr="005B4093">
        <w:rPr>
          <w:rFonts w:ascii="Arial Narrow" w:hAnsi="Arial Narrow"/>
        </w:rPr>
        <w:t>Višegrad</w:t>
      </w:r>
      <w:proofErr w:type="spellEnd"/>
      <w:r w:rsidR="00AA26A6" w:rsidRPr="005B4093">
        <w:rPr>
          <w:rFonts w:ascii="Arial Narrow" w:hAnsi="Arial Narrow"/>
        </w:rPr>
        <w:t xml:space="preserve"> and walking paths in </w:t>
      </w:r>
      <w:proofErr w:type="spellStart"/>
      <w:r w:rsidR="00AA26A6" w:rsidRPr="005B4093">
        <w:rPr>
          <w:rFonts w:ascii="Arial Narrow" w:hAnsi="Arial Narrow"/>
        </w:rPr>
        <w:t>Sutjeska</w:t>
      </w:r>
      <w:proofErr w:type="spellEnd"/>
      <w:r w:rsidR="00AA26A6" w:rsidRPr="005B4093">
        <w:rPr>
          <w:rFonts w:ascii="Arial Narrow" w:hAnsi="Arial Narrow"/>
        </w:rPr>
        <w:t xml:space="preserve">. Some tourism initiatives were supported under the IPA II </w:t>
      </w:r>
      <w:r w:rsidR="00AA26A6" w:rsidRPr="005B4093">
        <w:rPr>
          <w:rFonts w:ascii="Arial Narrow" w:hAnsi="Arial Narrow"/>
        </w:rPr>
        <w:lastRenderedPageBreak/>
        <w:t xml:space="preserve">programme. In Zlatibor the world’s longest tourist cable-car was opened in 2020 (an investment of </w:t>
      </w:r>
      <w:r w:rsidR="001F408D">
        <w:rPr>
          <w:rFonts w:ascii="Arial Narrow" w:hAnsi="Arial Narrow"/>
        </w:rPr>
        <w:t>€ </w:t>
      </w:r>
      <w:r w:rsidR="00AA26A6" w:rsidRPr="005B4093">
        <w:rPr>
          <w:rFonts w:ascii="Arial Narrow" w:hAnsi="Arial Narrow"/>
        </w:rPr>
        <w:t xml:space="preserve">13 mil). Tourism was distinctively </w:t>
      </w:r>
      <w:r w:rsidR="001F408D">
        <w:rPr>
          <w:rFonts w:ascii="Arial Narrow" w:hAnsi="Arial Narrow"/>
        </w:rPr>
        <w:t>a</w:t>
      </w:r>
      <w:r w:rsidR="00AA26A6" w:rsidRPr="005B4093">
        <w:rPr>
          <w:rFonts w:ascii="Arial Narrow" w:hAnsi="Arial Narrow"/>
        </w:rPr>
        <w:t xml:space="preserve">ffected by the Covid-19 crisis. </w:t>
      </w:r>
    </w:p>
    <w:p w14:paraId="68C8AB07" w14:textId="02E0DB04" w:rsidR="001F408D" w:rsidRPr="005B4093" w:rsidRDefault="001F408D"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
          <w:bCs/>
        </w:rPr>
      </w:pPr>
      <w:r w:rsidRPr="005B4093">
        <w:rPr>
          <w:rFonts w:ascii="Arial Narrow" w:hAnsi="Arial Narrow"/>
          <w:b/>
          <w:bCs/>
        </w:rPr>
        <w:t xml:space="preserve">Highlight – Covid-19 </w:t>
      </w:r>
      <w:r w:rsidR="00D123C5">
        <w:rPr>
          <w:rFonts w:ascii="Arial Narrow" w:hAnsi="Arial Narrow"/>
          <w:b/>
          <w:bCs/>
        </w:rPr>
        <w:t>c</w:t>
      </w:r>
      <w:r w:rsidRPr="005B4093">
        <w:rPr>
          <w:rFonts w:ascii="Arial Narrow" w:hAnsi="Arial Narrow"/>
          <w:b/>
          <w:bCs/>
        </w:rPr>
        <w:t>risis</w:t>
      </w:r>
    </w:p>
    <w:p w14:paraId="755622D3" w14:textId="3D5F3A8E" w:rsidR="001F408D" w:rsidRPr="005B4093" w:rsidRDefault="001F408D"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Cs/>
        </w:rPr>
      </w:pPr>
      <w:r w:rsidRPr="005B4093">
        <w:rPr>
          <w:rFonts w:ascii="Arial Narrow" w:hAnsi="Arial Narrow"/>
          <w:bCs/>
        </w:rPr>
        <w:t xml:space="preserve">The negative effect of the pandemic has been reflected in a </w:t>
      </w:r>
      <w:r>
        <w:rPr>
          <w:rFonts w:ascii="Arial Narrow" w:hAnsi="Arial Narrow"/>
          <w:bCs/>
        </w:rPr>
        <w:t>reduction of</w:t>
      </w:r>
      <w:r w:rsidRPr="005B4093">
        <w:rPr>
          <w:rFonts w:ascii="Arial Narrow" w:hAnsi="Arial Narrow"/>
          <w:bCs/>
        </w:rPr>
        <w:t xml:space="preserve"> economic activity, with manufacturing, transportation and tourism being the most affected industries. According to the SORS, in April</w:t>
      </w:r>
      <w:r w:rsidR="00D123C5">
        <w:rPr>
          <w:rFonts w:ascii="Arial Narrow" w:hAnsi="Arial Narrow"/>
          <w:bCs/>
        </w:rPr>
        <w:t xml:space="preserve"> 2020</w:t>
      </w:r>
      <w:r w:rsidRPr="005B4093">
        <w:rPr>
          <w:rFonts w:ascii="Arial Narrow" w:hAnsi="Arial Narrow"/>
          <w:bCs/>
        </w:rPr>
        <w:t xml:space="preserve">, </w:t>
      </w:r>
      <w:r w:rsidR="00D123C5">
        <w:rPr>
          <w:rFonts w:ascii="Arial Narrow" w:hAnsi="Arial Narrow"/>
          <w:bCs/>
        </w:rPr>
        <w:t xml:space="preserve">the </w:t>
      </w:r>
      <w:r w:rsidRPr="005B4093">
        <w:rPr>
          <w:rFonts w:ascii="Arial Narrow" w:hAnsi="Arial Narrow"/>
          <w:bCs/>
        </w:rPr>
        <w:t>overall industrial production dropped by 17.6 % and manufacturing by 20 %. The total value of foreign trade decreased substantially, 28.2 % in April and 26.4 % in May. In early 2020, the foreign remittances significantly</w:t>
      </w:r>
      <w:r w:rsidR="00D123C5">
        <w:rPr>
          <w:rFonts w:ascii="Arial Narrow" w:hAnsi="Arial Narrow"/>
          <w:bCs/>
        </w:rPr>
        <w:t xml:space="preserve"> declined</w:t>
      </w:r>
      <w:r w:rsidRPr="005B4093">
        <w:rPr>
          <w:rFonts w:ascii="Arial Narrow" w:hAnsi="Arial Narrow"/>
          <w:bCs/>
        </w:rPr>
        <w:t xml:space="preserve"> (</w:t>
      </w:r>
      <w:r w:rsidR="00D123C5">
        <w:rPr>
          <w:rFonts w:ascii="Arial Narrow" w:hAnsi="Arial Narrow"/>
          <w:bCs/>
        </w:rPr>
        <w:t>-</w:t>
      </w:r>
      <w:r w:rsidRPr="005B4093">
        <w:rPr>
          <w:rFonts w:ascii="Arial Narrow" w:hAnsi="Arial Narrow"/>
          <w:bCs/>
        </w:rPr>
        <w:t>9.4 %) and</w:t>
      </w:r>
      <w:r w:rsidR="00D123C5">
        <w:rPr>
          <w:rFonts w:ascii="Arial Narrow" w:hAnsi="Arial Narrow"/>
          <w:bCs/>
        </w:rPr>
        <w:t>,</w:t>
      </w:r>
      <w:r w:rsidRPr="005B4093">
        <w:rPr>
          <w:rFonts w:ascii="Arial Narrow" w:hAnsi="Arial Narrow"/>
          <w:bCs/>
        </w:rPr>
        <w:t xml:space="preserve"> according to the National Bank of Serbia, by </w:t>
      </w:r>
      <w:r w:rsidR="00D123C5">
        <w:rPr>
          <w:rFonts w:ascii="Arial Narrow" w:hAnsi="Arial Narrow"/>
          <w:bCs/>
        </w:rPr>
        <w:t>€ </w:t>
      </w:r>
      <w:r w:rsidRPr="005B4093">
        <w:rPr>
          <w:rFonts w:ascii="Arial Narrow" w:hAnsi="Arial Narrow"/>
          <w:bCs/>
        </w:rPr>
        <w:t>800 million from January to May (</w:t>
      </w:r>
      <w:r w:rsidR="00D123C5">
        <w:rPr>
          <w:rFonts w:ascii="Arial Narrow" w:hAnsi="Arial Narrow"/>
          <w:bCs/>
        </w:rPr>
        <w:t xml:space="preserve">a </w:t>
      </w:r>
      <w:r w:rsidRPr="005B4093">
        <w:rPr>
          <w:rFonts w:ascii="Arial Narrow" w:hAnsi="Arial Narrow"/>
          <w:bCs/>
        </w:rPr>
        <w:t>decrease</w:t>
      </w:r>
      <w:r w:rsidR="00D123C5">
        <w:rPr>
          <w:rFonts w:ascii="Arial Narrow" w:hAnsi="Arial Narrow"/>
          <w:bCs/>
        </w:rPr>
        <w:t xml:space="preserve"> of</w:t>
      </w:r>
      <w:r w:rsidRPr="005B4093">
        <w:rPr>
          <w:rFonts w:ascii="Arial Narrow" w:hAnsi="Arial Narrow"/>
          <w:bCs/>
        </w:rPr>
        <w:t xml:space="preserve"> 23.8 % compared to the same period last year). FDI was also lower than in 2019 (</w:t>
      </w:r>
      <w:r w:rsidR="00D123C5">
        <w:rPr>
          <w:rFonts w:ascii="Arial Narrow" w:hAnsi="Arial Narrow"/>
          <w:bCs/>
        </w:rPr>
        <w:t>€ </w:t>
      </w:r>
      <w:r w:rsidRPr="005B4093">
        <w:rPr>
          <w:rFonts w:ascii="Arial Narrow" w:hAnsi="Arial Narrow"/>
          <w:bCs/>
        </w:rPr>
        <w:t>3.6 billion in 2019).</w:t>
      </w:r>
    </w:p>
    <w:p w14:paraId="4BDA2471" w14:textId="77777777" w:rsidR="00D123C5" w:rsidRDefault="00D123C5"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Cs/>
        </w:rPr>
      </w:pPr>
    </w:p>
    <w:p w14:paraId="0482FF74" w14:textId="7178FFD1" w:rsidR="001F408D" w:rsidRPr="005B4093" w:rsidRDefault="001F408D"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Cs/>
        </w:rPr>
      </w:pPr>
      <w:r w:rsidRPr="005B4093">
        <w:rPr>
          <w:rFonts w:ascii="Arial Narrow" w:hAnsi="Arial Narrow"/>
          <w:bCs/>
        </w:rPr>
        <w:t>GDP projections vary across different institutions. IMF</w:t>
      </w:r>
      <w:r w:rsidR="00D123C5">
        <w:rPr>
          <w:rFonts w:ascii="Arial Narrow" w:hAnsi="Arial Narrow"/>
          <w:bCs/>
        </w:rPr>
        <w:t>’s</w:t>
      </w:r>
      <w:r w:rsidRPr="005B4093">
        <w:rPr>
          <w:rFonts w:ascii="Arial Narrow" w:hAnsi="Arial Narrow"/>
          <w:bCs/>
        </w:rPr>
        <w:t xml:space="preserve"> indicate a relatively low and temporary decrease in GDP, </w:t>
      </w:r>
      <w:r w:rsidR="00D123C5" w:rsidRPr="005B4093">
        <w:rPr>
          <w:rFonts w:ascii="Arial Narrow" w:hAnsi="Arial Narrow"/>
          <w:bCs/>
        </w:rPr>
        <w:t>because of</w:t>
      </w:r>
      <w:r w:rsidRPr="005B4093">
        <w:rPr>
          <w:rFonts w:ascii="Arial Narrow" w:hAnsi="Arial Narrow"/>
          <w:bCs/>
        </w:rPr>
        <w:t xml:space="preserve"> the COVID-19 pandemic, by 3 % in 2020, and a 7.5 % increase in 2021. The National Bank of Serbia forecasts a GDP reduction of 1.5 %, while the Ministry of Finance reported a decrease of 1.8 %. The European Commission has projected a drop in the Serbian GDP of 4.1 % in 2020, followed by an increase by 6.1 % in 2021. The European Commission’s forecast for the unemployment rate is at 12.7 % in 2020 and then full recovery in 2021, with the overall unemployment rate at 10 % </w:t>
      </w:r>
      <w:r w:rsidRPr="005B4093">
        <w:rPr>
          <w:rStyle w:val="FootnoteReference"/>
          <w:rFonts w:ascii="Arial Narrow" w:hAnsi="Arial Narrow"/>
          <w:bCs/>
        </w:rPr>
        <w:footnoteReference w:id="17"/>
      </w:r>
      <w:r w:rsidRPr="005B4093">
        <w:rPr>
          <w:rFonts w:ascii="Arial Narrow" w:hAnsi="Arial Narrow"/>
          <w:bCs/>
        </w:rPr>
        <w:t>.</w:t>
      </w:r>
    </w:p>
    <w:p w14:paraId="552137C0" w14:textId="77777777" w:rsidR="00D123C5" w:rsidRDefault="00D123C5" w:rsidP="00D123C5">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Narrow" w:hAnsi="Arial Narrow"/>
          <w:bCs/>
        </w:rPr>
      </w:pPr>
    </w:p>
    <w:p w14:paraId="47047280" w14:textId="22928CEC" w:rsidR="001F408D" w:rsidRPr="005B4093" w:rsidRDefault="001F408D" w:rsidP="00D123C5">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Narrow" w:hAnsi="Arial Narrow"/>
        </w:rPr>
      </w:pPr>
      <w:r w:rsidRPr="005B4093">
        <w:rPr>
          <w:rFonts w:ascii="Arial Narrow" w:hAnsi="Arial Narrow"/>
          <w:bCs/>
        </w:rPr>
        <w:t xml:space="preserve">In 2019, the </w:t>
      </w:r>
      <w:r w:rsidR="00290FEA">
        <w:rPr>
          <w:rFonts w:ascii="Arial Narrow" w:hAnsi="Arial Narrow"/>
          <w:bCs/>
        </w:rPr>
        <w:t>Council of Ministers of</w:t>
      </w:r>
      <w:r w:rsidRPr="005B4093">
        <w:rPr>
          <w:rFonts w:ascii="Arial Narrow" w:hAnsi="Arial Narrow"/>
          <w:bCs/>
        </w:rPr>
        <w:t xml:space="preserve"> </w:t>
      </w:r>
      <w:proofErr w:type="spellStart"/>
      <w:r w:rsidRPr="005B4093">
        <w:rPr>
          <w:rFonts w:ascii="Arial Narrow" w:hAnsi="Arial Narrow"/>
          <w:bCs/>
        </w:rPr>
        <w:t>BiH</w:t>
      </w:r>
      <w:proofErr w:type="spellEnd"/>
      <w:r w:rsidRPr="005B4093">
        <w:rPr>
          <w:rFonts w:ascii="Arial Narrow" w:hAnsi="Arial Narrow"/>
          <w:bCs/>
        </w:rPr>
        <w:t xml:space="preserve"> projected 3.4 % of GDP growth for 2020</w:t>
      </w:r>
      <w:r w:rsidR="00290FEA">
        <w:rPr>
          <w:rFonts w:ascii="Arial Narrow" w:hAnsi="Arial Narrow"/>
          <w:bCs/>
        </w:rPr>
        <w:t>.</w:t>
      </w:r>
      <w:r w:rsidRPr="005B4093">
        <w:rPr>
          <w:rFonts w:ascii="Arial Narrow" w:hAnsi="Arial Narrow"/>
          <w:bCs/>
        </w:rPr>
        <w:t xml:space="preserve"> </w:t>
      </w:r>
      <w:r w:rsidR="00290FEA">
        <w:rPr>
          <w:rFonts w:ascii="Arial Narrow" w:hAnsi="Arial Narrow"/>
          <w:bCs/>
        </w:rPr>
        <w:t>H</w:t>
      </w:r>
      <w:r w:rsidRPr="005B4093">
        <w:rPr>
          <w:rFonts w:ascii="Arial Narrow" w:hAnsi="Arial Narrow"/>
          <w:bCs/>
        </w:rPr>
        <w:t xml:space="preserve">owever, due to COVID-19, it is expected to slow down to between -3.2 % and </w:t>
      </w:r>
      <w:r w:rsidR="00D123C5">
        <w:rPr>
          <w:rFonts w:ascii="Arial Narrow" w:hAnsi="Arial Narrow"/>
          <w:bCs/>
        </w:rPr>
        <w:t>-</w:t>
      </w:r>
      <w:r w:rsidRPr="005B4093">
        <w:rPr>
          <w:rFonts w:ascii="Arial Narrow" w:hAnsi="Arial Narrow"/>
          <w:bCs/>
        </w:rPr>
        <w:t xml:space="preserve">5 %, whereas the international rating agency Standard and Poor's (S&amp;P) expects </w:t>
      </w:r>
      <w:r w:rsidR="00D123C5">
        <w:rPr>
          <w:rFonts w:ascii="Arial Narrow" w:hAnsi="Arial Narrow"/>
          <w:bCs/>
        </w:rPr>
        <w:t xml:space="preserve">that the </w:t>
      </w:r>
      <w:r w:rsidRPr="005B4093">
        <w:rPr>
          <w:rFonts w:ascii="Arial Narrow" w:hAnsi="Arial Narrow"/>
          <w:bCs/>
        </w:rPr>
        <w:t xml:space="preserve">real GDP in 2020 </w:t>
      </w:r>
      <w:r w:rsidR="00D123C5">
        <w:rPr>
          <w:rFonts w:ascii="Arial Narrow" w:hAnsi="Arial Narrow"/>
          <w:bCs/>
        </w:rPr>
        <w:t>will</w:t>
      </w:r>
      <w:r w:rsidRPr="005B4093">
        <w:rPr>
          <w:rFonts w:ascii="Arial Narrow" w:hAnsi="Arial Narrow"/>
          <w:bCs/>
        </w:rPr>
        <w:t xml:space="preserve"> drop by 5 %. The COVID-19 pandemic has particularly affected </w:t>
      </w:r>
      <w:proofErr w:type="spellStart"/>
      <w:r w:rsidRPr="005B4093">
        <w:rPr>
          <w:rFonts w:ascii="Arial Narrow" w:hAnsi="Arial Narrow"/>
          <w:bCs/>
        </w:rPr>
        <w:t>BiH’s</w:t>
      </w:r>
      <w:proofErr w:type="spellEnd"/>
      <w:r w:rsidRPr="005B4093">
        <w:rPr>
          <w:rFonts w:ascii="Arial Narrow" w:hAnsi="Arial Narrow"/>
          <w:bCs/>
        </w:rPr>
        <w:t xml:space="preserve"> foreign trade, with a decrease of 14.1 % in total exports noted in August 2020 as compared to the same month in 2019, whereas imports recorded a drop of 17 % in relation to the same month </w:t>
      </w:r>
      <w:r w:rsidR="00D123C5">
        <w:rPr>
          <w:rFonts w:ascii="Arial Narrow" w:hAnsi="Arial Narrow"/>
          <w:bCs/>
        </w:rPr>
        <w:t>the year before</w:t>
      </w:r>
      <w:r w:rsidRPr="005B4093">
        <w:rPr>
          <w:rFonts w:ascii="Arial Narrow" w:hAnsi="Arial Narrow"/>
          <w:bCs/>
        </w:rPr>
        <w:t xml:space="preserve">. </w:t>
      </w:r>
    </w:p>
    <w:p w14:paraId="54A126B1" w14:textId="77777777" w:rsidR="00FF1A14" w:rsidRPr="005B4093" w:rsidRDefault="00FF1A14" w:rsidP="001749F0">
      <w:pPr>
        <w:spacing w:after="0" w:line="240" w:lineRule="auto"/>
        <w:jc w:val="both"/>
        <w:rPr>
          <w:rFonts w:ascii="Arial Narrow" w:hAnsi="Arial Narrow"/>
        </w:rPr>
      </w:pPr>
    </w:p>
    <w:p w14:paraId="2BA2B33C" w14:textId="5C332D22" w:rsidR="00FF1A14" w:rsidRPr="005B4093" w:rsidRDefault="00FF1A14" w:rsidP="001F7D8B">
      <w:pPr>
        <w:spacing w:after="120"/>
        <w:ind w:left="426"/>
        <w:jc w:val="both"/>
        <w:rPr>
          <w:rFonts w:ascii="Arial Narrow" w:hAnsi="Arial Narrow"/>
          <w:b/>
          <w:color w:val="0070C0"/>
        </w:rPr>
      </w:pPr>
      <w:r w:rsidRPr="005B4093">
        <w:rPr>
          <w:rFonts w:ascii="Arial Narrow" w:hAnsi="Arial Narrow"/>
          <w:b/>
          <w:color w:val="0070C0"/>
        </w:rPr>
        <w:t xml:space="preserve">Education, research sector and culture </w:t>
      </w:r>
    </w:p>
    <w:p w14:paraId="1BC2E0A9" w14:textId="2D881542" w:rsidR="00FF1A14" w:rsidRPr="005B4093" w:rsidRDefault="00AA26A6" w:rsidP="001749F0">
      <w:pPr>
        <w:spacing w:after="0" w:line="240" w:lineRule="auto"/>
        <w:jc w:val="both"/>
        <w:rPr>
          <w:rFonts w:ascii="Arial Narrow" w:hAnsi="Arial Narrow"/>
        </w:rPr>
      </w:pPr>
      <w:r w:rsidRPr="005B4093">
        <w:rPr>
          <w:rFonts w:ascii="Arial Narrow" w:hAnsi="Arial Narrow"/>
        </w:rPr>
        <w:t>Education facilities at primary</w:t>
      </w:r>
      <w:r w:rsidR="00D123C5">
        <w:rPr>
          <w:rFonts w:ascii="Arial Narrow" w:hAnsi="Arial Narrow"/>
        </w:rPr>
        <w:t>,</w:t>
      </w:r>
      <w:r w:rsidRPr="005B4093">
        <w:rPr>
          <w:rFonts w:ascii="Arial Narrow" w:hAnsi="Arial Narrow"/>
        </w:rPr>
        <w:t xml:space="preserve"> secondary and university levels exist in </w:t>
      </w:r>
      <w:r w:rsidR="00D123C5">
        <w:rPr>
          <w:rFonts w:ascii="Arial Narrow" w:hAnsi="Arial Narrow"/>
        </w:rPr>
        <w:t xml:space="preserve">the programme are of </w:t>
      </w:r>
      <w:r w:rsidRPr="005B4093">
        <w:rPr>
          <w:rFonts w:ascii="Arial Narrow" w:hAnsi="Arial Narrow"/>
        </w:rPr>
        <w:t>both countries</w:t>
      </w:r>
      <w:r w:rsidR="00D123C5">
        <w:rPr>
          <w:rFonts w:ascii="Arial Narrow" w:hAnsi="Arial Narrow"/>
        </w:rPr>
        <w:t>.</w:t>
      </w:r>
      <w:r w:rsidRPr="005B4093">
        <w:rPr>
          <w:rFonts w:ascii="Arial Narrow" w:hAnsi="Arial Narrow"/>
        </w:rPr>
        <w:t xml:space="preserve"> Three fully fledged universities </w:t>
      </w:r>
      <w:r w:rsidR="00D123C5">
        <w:rPr>
          <w:rFonts w:ascii="Arial Narrow" w:hAnsi="Arial Narrow"/>
        </w:rPr>
        <w:t xml:space="preserve">teach in </w:t>
      </w:r>
      <w:r w:rsidRPr="005B4093">
        <w:rPr>
          <w:rFonts w:ascii="Arial Narrow" w:hAnsi="Arial Narrow"/>
        </w:rPr>
        <w:t>Tuzla, Sarajevo and Eastern Sarajevo. Although the educational facilities at primary level are considered adequate, those at secondary level are described as outdated and inadequate since they lack modern IT</w:t>
      </w:r>
      <w:r w:rsidR="007D7AE3">
        <w:rPr>
          <w:rFonts w:ascii="Arial Narrow" w:hAnsi="Arial Narrow"/>
        </w:rPr>
        <w:t>C</w:t>
      </w:r>
      <w:r w:rsidRPr="005B4093">
        <w:rPr>
          <w:rFonts w:ascii="Arial Narrow" w:hAnsi="Arial Narrow"/>
        </w:rPr>
        <w:t xml:space="preserve"> and laboratory facilities. </w:t>
      </w:r>
      <w:r w:rsidR="007D7AE3">
        <w:rPr>
          <w:rFonts w:ascii="Arial Narrow" w:hAnsi="Arial Narrow"/>
        </w:rPr>
        <w:t>V</w:t>
      </w:r>
      <w:r w:rsidRPr="005B4093">
        <w:rPr>
          <w:rFonts w:ascii="Arial Narrow" w:hAnsi="Arial Narrow"/>
        </w:rPr>
        <w:t xml:space="preserve">ocational training institutions are present in the larger towns and cities. In Serbia, there are not enough specialised secondary schools meeting modern standards. </w:t>
      </w:r>
      <w:proofErr w:type="spellStart"/>
      <w:r w:rsidRPr="005B4093">
        <w:rPr>
          <w:rFonts w:ascii="Arial Narrow" w:hAnsi="Arial Narrow"/>
        </w:rPr>
        <w:t>Užice</w:t>
      </w:r>
      <w:proofErr w:type="spellEnd"/>
      <w:r w:rsidRPr="005B4093">
        <w:rPr>
          <w:rFonts w:ascii="Arial Narrow" w:hAnsi="Arial Narrow"/>
        </w:rPr>
        <w:t xml:space="preserve"> is </w:t>
      </w:r>
      <w:r w:rsidR="007D7AE3">
        <w:rPr>
          <w:rFonts w:ascii="Arial Narrow" w:hAnsi="Arial Narrow"/>
        </w:rPr>
        <w:t>home to a</w:t>
      </w:r>
      <w:r w:rsidRPr="005B4093">
        <w:rPr>
          <w:rFonts w:ascii="Arial Narrow" w:hAnsi="Arial Narrow"/>
        </w:rPr>
        <w:t xml:space="preserve"> specialised secondary school as well as a faculty for tourism.</w:t>
      </w:r>
    </w:p>
    <w:p w14:paraId="452A9DF3" w14:textId="77777777" w:rsidR="00FF1A14" w:rsidRPr="005B4093" w:rsidRDefault="00FF1A14" w:rsidP="001749F0">
      <w:pPr>
        <w:spacing w:after="0" w:line="240" w:lineRule="auto"/>
        <w:jc w:val="both"/>
        <w:rPr>
          <w:rFonts w:ascii="Arial Narrow" w:hAnsi="Arial Narrow"/>
        </w:rPr>
      </w:pPr>
    </w:p>
    <w:p w14:paraId="0EFA57AF" w14:textId="0217D5CB" w:rsidR="00FF1A14" w:rsidRPr="005B4093" w:rsidRDefault="001F7D8B" w:rsidP="001749F0">
      <w:pPr>
        <w:spacing w:after="0" w:line="240" w:lineRule="auto"/>
        <w:jc w:val="both"/>
        <w:rPr>
          <w:rFonts w:ascii="Arial Narrow" w:hAnsi="Arial Narrow"/>
        </w:rPr>
      </w:pPr>
      <w:r w:rsidRPr="005B4093">
        <w:rPr>
          <w:rFonts w:ascii="Arial Narrow" w:hAnsi="Arial Narrow"/>
        </w:rPr>
        <w:t xml:space="preserve">The number of elementary and high schools in the programme territory in Serbia is 684 primary schools and 74 high schools. In the programme area in </w:t>
      </w:r>
      <w:proofErr w:type="spellStart"/>
      <w:r w:rsidRPr="005B4093">
        <w:rPr>
          <w:rFonts w:ascii="Arial Narrow" w:hAnsi="Arial Narrow"/>
        </w:rPr>
        <w:t>BiH</w:t>
      </w:r>
      <w:proofErr w:type="spellEnd"/>
      <w:r w:rsidRPr="005B4093">
        <w:rPr>
          <w:rFonts w:ascii="Arial Narrow" w:hAnsi="Arial Narrow"/>
        </w:rPr>
        <w:t xml:space="preserve"> there are 528 primary schools and 162 high schools.  The number of elementary and high schools in the programme territory in </w:t>
      </w:r>
      <w:proofErr w:type="spellStart"/>
      <w:r w:rsidRPr="005B4093">
        <w:rPr>
          <w:rFonts w:ascii="Arial Narrow" w:hAnsi="Arial Narrow"/>
        </w:rPr>
        <w:t>Republika</w:t>
      </w:r>
      <w:proofErr w:type="spellEnd"/>
      <w:r w:rsidRPr="005B4093">
        <w:rPr>
          <w:rFonts w:ascii="Arial Narrow" w:hAnsi="Arial Narrow"/>
        </w:rPr>
        <w:t xml:space="preserve"> Srpska is 265 primary schools and 33 high schools. In the programme area within the </w:t>
      </w:r>
      <w:proofErr w:type="spellStart"/>
      <w:r w:rsidRPr="005B4093">
        <w:rPr>
          <w:rFonts w:ascii="Arial Narrow" w:hAnsi="Arial Narrow"/>
        </w:rPr>
        <w:t>FBiH</w:t>
      </w:r>
      <w:proofErr w:type="spellEnd"/>
      <w:r w:rsidRPr="005B4093">
        <w:rPr>
          <w:rFonts w:ascii="Arial Narrow" w:hAnsi="Arial Narrow"/>
        </w:rPr>
        <w:t>, the number of elementary schools is 263 and the number of high schools is 129.</w:t>
      </w:r>
    </w:p>
    <w:p w14:paraId="35029756" w14:textId="77777777" w:rsidR="00FF1A14" w:rsidRPr="005B4093" w:rsidRDefault="00FF1A14" w:rsidP="00B1552E">
      <w:pPr>
        <w:spacing w:after="0" w:line="240" w:lineRule="auto"/>
        <w:jc w:val="both"/>
        <w:rPr>
          <w:rFonts w:ascii="Arial Narrow" w:hAnsi="Arial Narrow"/>
        </w:rPr>
      </w:pPr>
    </w:p>
    <w:p w14:paraId="70E354A5" w14:textId="3849A473" w:rsidR="001F7D8B" w:rsidRPr="005B4093" w:rsidRDefault="001F7D8B" w:rsidP="00B1552E">
      <w:pPr>
        <w:pStyle w:val="ListParagraph"/>
        <w:spacing w:after="0" w:line="240" w:lineRule="auto"/>
        <w:ind w:left="0"/>
        <w:jc w:val="both"/>
        <w:rPr>
          <w:rFonts w:ascii="Arial Narrow" w:hAnsi="Arial Narrow"/>
        </w:rPr>
      </w:pPr>
      <w:r w:rsidRPr="005B4093">
        <w:rPr>
          <w:rFonts w:ascii="Arial Narrow" w:hAnsi="Arial Narrow"/>
        </w:rPr>
        <w:t>The University of Eastern Sarajevo connects 14 faculties, 2 art academies and 1 faculty</w:t>
      </w:r>
      <w:r w:rsidR="00B1552E">
        <w:rPr>
          <w:rFonts w:ascii="Arial Narrow" w:hAnsi="Arial Narrow"/>
        </w:rPr>
        <w:t xml:space="preserve"> of religious studies</w:t>
      </w:r>
      <w:r w:rsidRPr="005B4093">
        <w:rPr>
          <w:rFonts w:ascii="Arial Narrow" w:hAnsi="Arial Narrow"/>
        </w:rPr>
        <w:t xml:space="preserve"> (a total of 84 programmes). In addition to that the whole territory of </w:t>
      </w:r>
      <w:proofErr w:type="spellStart"/>
      <w:r w:rsidRPr="005B4093">
        <w:rPr>
          <w:rFonts w:ascii="Arial Narrow" w:hAnsi="Arial Narrow"/>
        </w:rPr>
        <w:t>Republika</w:t>
      </w:r>
      <w:proofErr w:type="spellEnd"/>
      <w:r w:rsidRPr="005B4093">
        <w:rPr>
          <w:rFonts w:ascii="Arial Narrow" w:hAnsi="Arial Narrow"/>
        </w:rPr>
        <w:t xml:space="preserve"> Srpska has 6 private universities, with 30 faculties (separate data for the program area not available). In the entire </w:t>
      </w:r>
      <w:proofErr w:type="spellStart"/>
      <w:r w:rsidRPr="005B4093">
        <w:rPr>
          <w:rFonts w:ascii="Arial Narrow" w:hAnsi="Arial Narrow"/>
        </w:rPr>
        <w:t>Republika</w:t>
      </w:r>
      <w:proofErr w:type="spellEnd"/>
      <w:r w:rsidRPr="005B4093">
        <w:rPr>
          <w:rFonts w:ascii="Arial Narrow" w:hAnsi="Arial Narrow"/>
        </w:rPr>
        <w:t xml:space="preserve"> Srpska (separate data for the program area not available) the number of science and research institutions was 36. There were also more than 20 research associations. The University of Sarajevo has 23 faculties, 3 art academies and 5 scientific/research institutions. The University of Tuzla connects 12 faculties and 1 art academy. In the Serbian part of the program</w:t>
      </w:r>
      <w:r w:rsidR="00C43648">
        <w:rPr>
          <w:rFonts w:ascii="Arial Narrow" w:hAnsi="Arial Narrow"/>
        </w:rPr>
        <w:t>me</w:t>
      </w:r>
      <w:r w:rsidRPr="005B4093">
        <w:rPr>
          <w:rFonts w:ascii="Arial Narrow" w:hAnsi="Arial Narrow"/>
        </w:rPr>
        <w:t xml:space="preserve"> area there are 6 private high schools, 3 private faculties and 1 public research institute. </w:t>
      </w:r>
    </w:p>
    <w:p w14:paraId="3F749203" w14:textId="77777777" w:rsidR="00FF1A14" w:rsidRPr="005B4093" w:rsidRDefault="00FF1A14" w:rsidP="00B1552E">
      <w:pPr>
        <w:spacing w:after="0" w:line="240" w:lineRule="auto"/>
        <w:jc w:val="both"/>
        <w:rPr>
          <w:rFonts w:ascii="Arial Narrow" w:hAnsi="Arial Narrow"/>
        </w:rPr>
      </w:pPr>
    </w:p>
    <w:p w14:paraId="5BCC64C4" w14:textId="5D744C44" w:rsidR="001F7D8B" w:rsidRPr="005B4093" w:rsidRDefault="00B1552E" w:rsidP="00B1552E">
      <w:pPr>
        <w:autoSpaceDE w:val="0"/>
        <w:autoSpaceDN w:val="0"/>
        <w:adjustRightInd w:val="0"/>
        <w:spacing w:after="0" w:line="240" w:lineRule="auto"/>
        <w:jc w:val="both"/>
        <w:rPr>
          <w:rFonts w:ascii="Arial Narrow" w:hAnsi="Arial Narrow" w:cs="TimesNewRomanPSMT"/>
        </w:rPr>
      </w:pPr>
      <w:r>
        <w:rPr>
          <w:rFonts w:ascii="Arial Narrow" w:hAnsi="Arial Narrow" w:cs="TimesNewRomanPSMT"/>
        </w:rPr>
        <w:t>The cultural heritage</w:t>
      </w:r>
      <w:r w:rsidR="001F7D8B" w:rsidRPr="005B4093">
        <w:rPr>
          <w:rFonts w:ascii="Arial Narrow" w:hAnsi="Arial Narrow" w:cs="TimesNewRomanPSMT"/>
        </w:rPr>
        <w:t xml:space="preserve"> in both participating countries can be classified as heterogeneous in the best sense of the word, including cultural</w:t>
      </w:r>
      <w:r w:rsidR="002C6AAF">
        <w:rPr>
          <w:rFonts w:ascii="Arial Narrow" w:hAnsi="Arial Narrow" w:cs="TimesNewRomanPSMT"/>
        </w:rPr>
        <w:t xml:space="preserve"> assets</w:t>
      </w:r>
      <w:r w:rsidR="001F7D8B" w:rsidRPr="005B4093">
        <w:rPr>
          <w:rFonts w:ascii="Arial Narrow" w:hAnsi="Arial Narrow" w:cs="TimesNewRomanPSMT"/>
        </w:rPr>
        <w:t xml:space="preserve"> </w:t>
      </w:r>
      <w:r>
        <w:rPr>
          <w:rFonts w:ascii="Arial Narrow" w:hAnsi="Arial Narrow" w:cs="TimesNewRomanPSMT"/>
        </w:rPr>
        <w:t>from all historical periods (</w:t>
      </w:r>
      <w:r w:rsidR="002C6AAF">
        <w:rPr>
          <w:rFonts w:ascii="Arial Narrow" w:hAnsi="Arial Narrow" w:cs="TimesNewRomanPSMT"/>
        </w:rPr>
        <w:t xml:space="preserve">prehistoric, </w:t>
      </w:r>
      <w:r w:rsidR="001F7D8B" w:rsidRPr="005B4093">
        <w:rPr>
          <w:rFonts w:ascii="Arial Narrow" w:hAnsi="Arial Narrow" w:cs="TimesNewRomanPSMT"/>
        </w:rPr>
        <w:t xml:space="preserve">ancient, medieval, Ottoman and </w:t>
      </w:r>
      <w:r w:rsidR="002C6AAF">
        <w:rPr>
          <w:rFonts w:ascii="Arial Narrow" w:hAnsi="Arial Narrow" w:cs="TimesNewRomanPSMT"/>
        </w:rPr>
        <w:t>contemporary)</w:t>
      </w:r>
      <w:r w:rsidR="001F7D8B" w:rsidRPr="005B4093">
        <w:rPr>
          <w:rFonts w:ascii="Arial Narrow" w:hAnsi="Arial Narrow" w:cs="TimesNewRomanPSMT"/>
        </w:rPr>
        <w:t xml:space="preserve">. </w:t>
      </w:r>
      <w:r w:rsidR="002C6AAF">
        <w:rPr>
          <w:rFonts w:ascii="Arial Narrow" w:hAnsi="Arial Narrow" w:cs="TimesNewRomanPSMT"/>
        </w:rPr>
        <w:t xml:space="preserve">Many civilisations, basically from four sources </w:t>
      </w:r>
      <w:r w:rsidR="002C6AAF" w:rsidRPr="005B4093">
        <w:rPr>
          <w:rFonts w:ascii="Arial Narrow" w:hAnsi="Arial Narrow" w:cs="TimesNewRomanPSMT"/>
        </w:rPr>
        <w:t>(Mediterranean, Central-European, Byzantine and Oriental-Islamic)</w:t>
      </w:r>
      <w:r w:rsidR="002C6AAF">
        <w:rPr>
          <w:rFonts w:ascii="Arial Narrow" w:hAnsi="Arial Narrow" w:cs="TimesNewRomanPSMT"/>
        </w:rPr>
        <w:t>, actively took part in creating such a cultural wealth</w:t>
      </w:r>
      <w:r w:rsidR="001F7D8B" w:rsidRPr="005B4093">
        <w:rPr>
          <w:rFonts w:ascii="Arial Narrow" w:hAnsi="Arial Narrow" w:cs="TimesNewRomanPSMT"/>
        </w:rPr>
        <w:t xml:space="preserve">. Through this CBC programme, operations </w:t>
      </w:r>
      <w:r w:rsidR="002C6AAF">
        <w:rPr>
          <w:rFonts w:ascii="Arial Narrow" w:hAnsi="Arial Narrow" w:cs="TimesNewRomanPSMT"/>
        </w:rPr>
        <w:lastRenderedPageBreak/>
        <w:t>will</w:t>
      </w:r>
      <w:r w:rsidR="001F7D8B" w:rsidRPr="005B4093">
        <w:rPr>
          <w:rFonts w:ascii="Arial Narrow" w:hAnsi="Arial Narrow" w:cs="TimesNewRomanPSMT"/>
        </w:rPr>
        <w:t xml:space="preserve"> develop cultural awareness, promote new initiatives in </w:t>
      </w:r>
      <w:r w:rsidR="002C6AAF">
        <w:rPr>
          <w:rFonts w:ascii="Arial Narrow" w:hAnsi="Arial Narrow" w:cs="TimesNewRomanPSMT"/>
        </w:rPr>
        <w:t>the</w:t>
      </w:r>
      <w:r w:rsidR="001F7D8B" w:rsidRPr="005B4093">
        <w:rPr>
          <w:rFonts w:ascii="Arial Narrow" w:hAnsi="Arial Narrow" w:cs="TimesNewRomanPSMT"/>
        </w:rPr>
        <w:t xml:space="preserve"> cultural sphere, </w:t>
      </w:r>
      <w:r w:rsidR="002C6AAF">
        <w:rPr>
          <w:rFonts w:ascii="Arial Narrow" w:hAnsi="Arial Narrow" w:cs="TimesNewRomanPSMT"/>
        </w:rPr>
        <w:t xml:space="preserve">establish </w:t>
      </w:r>
      <w:r w:rsidR="001F7D8B" w:rsidRPr="005B4093">
        <w:rPr>
          <w:rFonts w:ascii="Arial Narrow" w:hAnsi="Arial Narrow" w:cs="TimesNewRomanPSMT"/>
        </w:rPr>
        <w:t xml:space="preserve">partnerships with other sectors, boost </w:t>
      </w:r>
      <w:r w:rsidR="002C6AAF">
        <w:rPr>
          <w:rFonts w:ascii="Arial Narrow" w:hAnsi="Arial Narrow" w:cs="TimesNewRomanPSMT"/>
        </w:rPr>
        <w:t>t</w:t>
      </w:r>
      <w:r w:rsidR="001F7D8B" w:rsidRPr="005B4093">
        <w:rPr>
          <w:rFonts w:ascii="Arial Narrow" w:hAnsi="Arial Narrow" w:cs="TimesNewRomanPSMT"/>
        </w:rPr>
        <w:t>he development of value</w:t>
      </w:r>
      <w:r w:rsidR="003D2AF4">
        <w:rPr>
          <w:rFonts w:ascii="Arial Narrow" w:hAnsi="Arial Narrow" w:cs="TimesNewRomanPSMT"/>
        </w:rPr>
        <w:t>s around the</w:t>
      </w:r>
      <w:r w:rsidR="001F7D8B" w:rsidRPr="005B4093">
        <w:rPr>
          <w:rFonts w:ascii="Arial Narrow" w:hAnsi="Arial Narrow" w:cs="TimesNewRomanPSMT"/>
        </w:rPr>
        <w:t xml:space="preserve"> conservation and revitalization of the cultural heritage. </w:t>
      </w:r>
    </w:p>
    <w:p w14:paraId="1ACFCE01" w14:textId="77777777" w:rsidR="001749F0" w:rsidRPr="005B4093" w:rsidRDefault="001749F0" w:rsidP="001749F0">
      <w:pPr>
        <w:spacing w:after="0" w:line="240" w:lineRule="auto"/>
        <w:jc w:val="both"/>
        <w:rPr>
          <w:rFonts w:ascii="Arial Narrow" w:hAnsi="Arial Narrow"/>
        </w:rPr>
      </w:pPr>
    </w:p>
    <w:p w14:paraId="311EC20C" w14:textId="77777777" w:rsidR="001749F0" w:rsidRPr="000A11E4" w:rsidRDefault="001749F0" w:rsidP="001749F0">
      <w:pPr>
        <w:pStyle w:val="Heading2"/>
        <w:spacing w:before="0" w:line="240" w:lineRule="auto"/>
        <w:rPr>
          <w:rFonts w:ascii="Arial Narrow" w:hAnsi="Arial Narrow"/>
        </w:rPr>
      </w:pPr>
      <w:bookmarkStart w:id="45" w:name="_Toc363833821"/>
      <w:bookmarkStart w:id="46" w:name="_Toc364756955"/>
      <w:bookmarkStart w:id="47" w:name="_Toc40772297"/>
      <w:bookmarkStart w:id="48" w:name="_Toc40772466"/>
      <w:bookmarkStart w:id="49" w:name="_Toc39007130"/>
      <w:bookmarkStart w:id="50" w:name="_Toc50475750"/>
      <w:bookmarkStart w:id="51" w:name="_Toc57575288"/>
      <w:r w:rsidRPr="000A11E4">
        <w:rPr>
          <w:rFonts w:ascii="Arial Narrow" w:hAnsi="Arial Narrow"/>
        </w:rPr>
        <w:t>2.2 Main findings</w:t>
      </w:r>
      <w:bookmarkEnd w:id="45"/>
      <w:bookmarkEnd w:id="46"/>
      <w:bookmarkEnd w:id="47"/>
      <w:bookmarkEnd w:id="48"/>
      <w:bookmarkEnd w:id="49"/>
      <w:bookmarkEnd w:id="50"/>
      <w:bookmarkEnd w:id="51"/>
    </w:p>
    <w:p w14:paraId="274A4EE7" w14:textId="77777777" w:rsidR="00FF1A14" w:rsidRPr="005B4093" w:rsidRDefault="00FF1A14" w:rsidP="001749F0">
      <w:pPr>
        <w:autoSpaceDE w:val="0"/>
        <w:autoSpaceDN w:val="0"/>
        <w:adjustRightInd w:val="0"/>
        <w:spacing w:after="0" w:line="240" w:lineRule="auto"/>
        <w:rPr>
          <w:rFonts w:ascii="Arial Narrow" w:hAnsi="Arial Narrow"/>
        </w:rPr>
      </w:pPr>
    </w:p>
    <w:p w14:paraId="4E6739B2" w14:textId="3918AEF3" w:rsidR="00FF5C07" w:rsidRPr="005B4093" w:rsidRDefault="00FF5C07" w:rsidP="00FF5C07">
      <w:pPr>
        <w:autoSpaceDE w:val="0"/>
        <w:autoSpaceDN w:val="0"/>
        <w:adjustRightInd w:val="0"/>
        <w:spacing w:after="120"/>
        <w:rPr>
          <w:rFonts w:ascii="Arial Narrow" w:hAnsi="Arial Narrow"/>
        </w:rPr>
      </w:pPr>
      <w:r w:rsidRPr="005B4093">
        <w:rPr>
          <w:rFonts w:ascii="Arial Narrow" w:hAnsi="Arial Narrow"/>
        </w:rPr>
        <w:t>The situation analysis pointed out several key messages relevant for the programming process</w:t>
      </w:r>
      <w:r w:rsidR="003D2AF4">
        <w:rPr>
          <w:rFonts w:ascii="Arial Narrow" w:hAnsi="Arial Narrow"/>
        </w:rPr>
        <w:t>:</w:t>
      </w:r>
      <w:r w:rsidRPr="005B4093">
        <w:rPr>
          <w:rFonts w:ascii="Arial Narrow" w:hAnsi="Arial Narrow"/>
        </w:rPr>
        <w:t xml:space="preserve"> </w:t>
      </w:r>
    </w:p>
    <w:p w14:paraId="691D385B" w14:textId="4A378B11" w:rsidR="00FF5C07" w:rsidRPr="003D2AF4" w:rsidRDefault="00FF5C07" w:rsidP="003D2AF4">
      <w:pPr>
        <w:pStyle w:val="ListParagraph"/>
        <w:numPr>
          <w:ilvl w:val="0"/>
          <w:numId w:val="16"/>
        </w:numPr>
        <w:autoSpaceDE w:val="0"/>
        <w:autoSpaceDN w:val="0"/>
        <w:adjustRightInd w:val="0"/>
        <w:spacing w:after="120"/>
        <w:jc w:val="both"/>
        <w:rPr>
          <w:rFonts w:ascii="Arial Narrow" w:hAnsi="Arial Narrow"/>
        </w:rPr>
      </w:pPr>
      <w:r w:rsidRPr="003D2AF4">
        <w:rPr>
          <w:rFonts w:ascii="Arial Narrow" w:hAnsi="Arial Narrow"/>
          <w:b/>
        </w:rPr>
        <w:t>High unemployment level among youth and limited p</w:t>
      </w:r>
      <w:r w:rsidR="003D2AF4" w:rsidRPr="003D2AF4">
        <w:rPr>
          <w:rFonts w:ascii="Arial Narrow" w:hAnsi="Arial Narrow"/>
          <w:b/>
        </w:rPr>
        <w:t>rospects</w:t>
      </w:r>
      <w:r w:rsidRPr="003D2AF4">
        <w:rPr>
          <w:rFonts w:ascii="Arial Narrow" w:hAnsi="Arial Narrow"/>
          <w:b/>
        </w:rPr>
        <w:t xml:space="preserve"> for </w:t>
      </w:r>
      <w:r w:rsidR="00646C88" w:rsidRPr="003D2AF4">
        <w:rPr>
          <w:rFonts w:ascii="Arial Narrow" w:hAnsi="Arial Narrow"/>
          <w:b/>
        </w:rPr>
        <w:t>this group</w:t>
      </w:r>
      <w:r w:rsidR="003D2AF4">
        <w:rPr>
          <w:rFonts w:ascii="Arial Narrow" w:hAnsi="Arial Narrow"/>
          <w:b/>
        </w:rPr>
        <w:t xml:space="preserve"> in the whole programme area.</w:t>
      </w:r>
      <w:r w:rsidRPr="003D2AF4">
        <w:rPr>
          <w:rFonts w:ascii="Arial Narrow" w:hAnsi="Arial Narrow"/>
        </w:rPr>
        <w:t xml:space="preserve"> This often results in negative migration trends</w:t>
      </w:r>
      <w:r w:rsidR="003D2AF4">
        <w:rPr>
          <w:rFonts w:ascii="Arial Narrow" w:hAnsi="Arial Narrow"/>
        </w:rPr>
        <w:t>,</w:t>
      </w:r>
      <w:r w:rsidRPr="003D2AF4">
        <w:rPr>
          <w:rFonts w:ascii="Arial Narrow" w:hAnsi="Arial Narrow"/>
        </w:rPr>
        <w:t xml:space="preserve"> outside of the region or from rural to urban areas within the region. </w:t>
      </w:r>
    </w:p>
    <w:p w14:paraId="2107DAF8" w14:textId="5D96FE04" w:rsidR="00FF5C07" w:rsidRPr="003D2AF4" w:rsidRDefault="00FF5C07" w:rsidP="003D2AF4">
      <w:pPr>
        <w:pStyle w:val="ListParagraph"/>
        <w:numPr>
          <w:ilvl w:val="0"/>
          <w:numId w:val="16"/>
        </w:numPr>
        <w:autoSpaceDE w:val="0"/>
        <w:autoSpaceDN w:val="0"/>
        <w:adjustRightInd w:val="0"/>
        <w:spacing w:after="120"/>
        <w:jc w:val="both"/>
        <w:rPr>
          <w:rFonts w:ascii="Arial Narrow" w:hAnsi="Arial Narrow"/>
        </w:rPr>
      </w:pPr>
      <w:r w:rsidRPr="003D2AF4">
        <w:rPr>
          <w:rFonts w:ascii="Arial Narrow" w:hAnsi="Arial Narrow"/>
          <w:b/>
        </w:rPr>
        <w:t>Preserved environment and limited environmental infrastructure</w:t>
      </w:r>
      <w:r w:rsidRPr="003D2AF4">
        <w:rPr>
          <w:rFonts w:ascii="Arial Narrow" w:hAnsi="Arial Narrow"/>
        </w:rPr>
        <w:t xml:space="preserve">. </w:t>
      </w:r>
      <w:r w:rsidR="003D2AF4">
        <w:rPr>
          <w:rFonts w:ascii="Arial Narrow" w:hAnsi="Arial Narrow"/>
        </w:rPr>
        <w:t>The area features many cases of unspoilt natural assets that could</w:t>
      </w:r>
      <w:r w:rsidRPr="003D2AF4">
        <w:rPr>
          <w:rFonts w:ascii="Arial Narrow" w:hAnsi="Arial Narrow"/>
        </w:rPr>
        <w:t xml:space="preserve"> </w:t>
      </w:r>
      <w:r w:rsidR="003D2AF4">
        <w:rPr>
          <w:rFonts w:ascii="Arial Narrow" w:hAnsi="Arial Narrow"/>
        </w:rPr>
        <w:t>become</w:t>
      </w:r>
      <w:r w:rsidRPr="003D2AF4">
        <w:rPr>
          <w:rFonts w:ascii="Arial Narrow" w:hAnsi="Arial Narrow"/>
        </w:rPr>
        <w:t xml:space="preserve"> </w:t>
      </w:r>
      <w:r w:rsidR="003D2AF4">
        <w:rPr>
          <w:rFonts w:ascii="Arial Narrow" w:hAnsi="Arial Narrow"/>
        </w:rPr>
        <w:t>its</w:t>
      </w:r>
      <w:r w:rsidRPr="003D2AF4">
        <w:rPr>
          <w:rFonts w:ascii="Arial Narrow" w:hAnsi="Arial Narrow"/>
        </w:rPr>
        <w:t xml:space="preserve"> strong competitive advantage. However</w:t>
      </w:r>
      <w:r w:rsidR="003D2AF4">
        <w:rPr>
          <w:rFonts w:ascii="Arial Narrow" w:hAnsi="Arial Narrow"/>
        </w:rPr>
        <w:t>,</w:t>
      </w:r>
      <w:r w:rsidRPr="003D2AF4">
        <w:rPr>
          <w:rFonts w:ascii="Arial Narrow" w:hAnsi="Arial Narrow"/>
        </w:rPr>
        <w:t xml:space="preserve"> limited infrastructure and low level of investments prevent the efficient use of available resources.</w:t>
      </w:r>
    </w:p>
    <w:p w14:paraId="456822C0" w14:textId="1C9F300E" w:rsidR="00FF5C07" w:rsidRPr="003D2AF4" w:rsidRDefault="00FF5C07" w:rsidP="006F6BB6">
      <w:pPr>
        <w:pStyle w:val="ListParagraph"/>
        <w:numPr>
          <w:ilvl w:val="0"/>
          <w:numId w:val="16"/>
        </w:numPr>
        <w:autoSpaceDE w:val="0"/>
        <w:autoSpaceDN w:val="0"/>
        <w:adjustRightInd w:val="0"/>
        <w:spacing w:after="0" w:line="240" w:lineRule="auto"/>
        <w:jc w:val="both"/>
        <w:rPr>
          <w:rFonts w:ascii="Arial Narrow" w:hAnsi="Arial Narrow"/>
        </w:rPr>
      </w:pPr>
      <w:r w:rsidRPr="003D2AF4">
        <w:rPr>
          <w:rFonts w:ascii="Arial Narrow" w:hAnsi="Arial Narrow"/>
          <w:b/>
        </w:rPr>
        <w:t>Strong basis for development of tourism</w:t>
      </w:r>
      <w:r w:rsidRPr="003D2AF4">
        <w:rPr>
          <w:rFonts w:ascii="Arial Narrow" w:hAnsi="Arial Narrow"/>
        </w:rPr>
        <w:t xml:space="preserve">. </w:t>
      </w:r>
      <w:r w:rsidR="003D2AF4" w:rsidRPr="003D2AF4">
        <w:rPr>
          <w:rFonts w:ascii="Arial Narrow" w:hAnsi="Arial Narrow"/>
        </w:rPr>
        <w:t>Considering</w:t>
      </w:r>
      <w:r w:rsidRPr="003D2AF4">
        <w:rPr>
          <w:rFonts w:ascii="Arial Narrow" w:hAnsi="Arial Narrow"/>
        </w:rPr>
        <w:t xml:space="preserve"> the overall economic situation</w:t>
      </w:r>
      <w:r w:rsidR="003D2AF4">
        <w:rPr>
          <w:rFonts w:ascii="Arial Narrow" w:hAnsi="Arial Narrow"/>
        </w:rPr>
        <w:t>,</w:t>
      </w:r>
      <w:r w:rsidRPr="003D2AF4">
        <w:rPr>
          <w:rFonts w:ascii="Arial Narrow" w:hAnsi="Arial Narrow"/>
        </w:rPr>
        <w:t xml:space="preserve"> tourism represents one of the few realistic and immediate opportunities for </w:t>
      </w:r>
      <w:r w:rsidR="006F6BB6">
        <w:rPr>
          <w:rFonts w:ascii="Arial Narrow" w:hAnsi="Arial Narrow"/>
        </w:rPr>
        <w:t>increasing the income of local communities</w:t>
      </w:r>
      <w:r w:rsidRPr="003D2AF4">
        <w:rPr>
          <w:rFonts w:ascii="Arial Narrow" w:hAnsi="Arial Narrow"/>
        </w:rPr>
        <w:t xml:space="preserve">. The available natural </w:t>
      </w:r>
      <w:r w:rsidR="006F6BB6">
        <w:rPr>
          <w:rFonts w:ascii="Arial Narrow" w:hAnsi="Arial Narrow"/>
        </w:rPr>
        <w:t xml:space="preserve">and cultural </w:t>
      </w:r>
      <w:r w:rsidRPr="003D2AF4">
        <w:rPr>
          <w:rFonts w:ascii="Arial Narrow" w:hAnsi="Arial Narrow"/>
        </w:rPr>
        <w:t xml:space="preserve">resources, </w:t>
      </w:r>
      <w:r w:rsidR="006F6BB6">
        <w:rPr>
          <w:rFonts w:ascii="Arial Narrow" w:hAnsi="Arial Narrow"/>
        </w:rPr>
        <w:t>the chances of developing</w:t>
      </w:r>
      <w:r w:rsidRPr="003D2AF4">
        <w:rPr>
          <w:rFonts w:ascii="Arial Narrow" w:hAnsi="Arial Narrow"/>
        </w:rPr>
        <w:t xml:space="preserve"> niche to</w:t>
      </w:r>
      <w:r w:rsidR="007032A7" w:rsidRPr="003D2AF4">
        <w:rPr>
          <w:rFonts w:ascii="Arial Narrow" w:hAnsi="Arial Narrow"/>
        </w:rPr>
        <w:t>urism (for instance culinary, active and</w:t>
      </w:r>
      <w:r w:rsidRPr="003D2AF4">
        <w:rPr>
          <w:rFonts w:ascii="Arial Narrow" w:hAnsi="Arial Narrow"/>
        </w:rPr>
        <w:t xml:space="preserve"> rural tourism) and </w:t>
      </w:r>
      <w:r w:rsidR="006F6BB6">
        <w:rPr>
          <w:rFonts w:ascii="Arial Narrow" w:hAnsi="Arial Narrow"/>
        </w:rPr>
        <w:t>the symbiosis w</w:t>
      </w:r>
      <w:r w:rsidRPr="003D2AF4">
        <w:rPr>
          <w:rFonts w:ascii="Arial Narrow" w:hAnsi="Arial Narrow"/>
        </w:rPr>
        <w:t xml:space="preserve">ith other economic branches (food processing, bio-agriculture) represent a solid basis for </w:t>
      </w:r>
      <w:r w:rsidR="006F6BB6">
        <w:rPr>
          <w:rFonts w:ascii="Arial Narrow" w:hAnsi="Arial Narrow"/>
        </w:rPr>
        <w:t>this programme’s aims</w:t>
      </w:r>
      <w:r w:rsidRPr="003D2AF4">
        <w:rPr>
          <w:rFonts w:ascii="Arial Narrow" w:hAnsi="Arial Narrow"/>
        </w:rPr>
        <w:t xml:space="preserve">. </w:t>
      </w:r>
    </w:p>
    <w:p w14:paraId="470A049A" w14:textId="77777777" w:rsidR="00FF5C07" w:rsidRPr="005B4093" w:rsidRDefault="00FF5C07" w:rsidP="006F6BB6">
      <w:pPr>
        <w:autoSpaceDE w:val="0"/>
        <w:autoSpaceDN w:val="0"/>
        <w:adjustRightInd w:val="0"/>
        <w:spacing w:after="0" w:line="240" w:lineRule="auto"/>
        <w:jc w:val="both"/>
        <w:rPr>
          <w:rFonts w:ascii="Arial Narrow" w:hAnsi="Arial Narrow"/>
        </w:rPr>
      </w:pPr>
    </w:p>
    <w:p w14:paraId="7EF73ECF" w14:textId="533FBE08" w:rsidR="00FF5C07" w:rsidRPr="005B4093" w:rsidRDefault="00FF5C07" w:rsidP="006F6BB6">
      <w:pPr>
        <w:autoSpaceDE w:val="0"/>
        <w:autoSpaceDN w:val="0"/>
        <w:adjustRightInd w:val="0"/>
        <w:spacing w:after="0" w:line="240" w:lineRule="auto"/>
        <w:jc w:val="both"/>
        <w:rPr>
          <w:rFonts w:ascii="Arial Narrow" w:hAnsi="Arial Narrow"/>
        </w:rPr>
      </w:pPr>
      <w:r w:rsidRPr="005B4093">
        <w:rPr>
          <w:rFonts w:ascii="Arial Narrow" w:hAnsi="Arial Narrow"/>
        </w:rPr>
        <w:t xml:space="preserve">The situation analysis, </w:t>
      </w:r>
      <w:r w:rsidR="006F6BB6">
        <w:rPr>
          <w:rFonts w:ascii="Arial Narrow" w:hAnsi="Arial Narrow"/>
        </w:rPr>
        <w:t xml:space="preserve">the field </w:t>
      </w:r>
      <w:r w:rsidRPr="005B4093">
        <w:rPr>
          <w:rFonts w:ascii="Arial Narrow" w:hAnsi="Arial Narrow"/>
        </w:rPr>
        <w:t xml:space="preserve">survey and </w:t>
      </w:r>
      <w:r w:rsidR="006F6BB6">
        <w:rPr>
          <w:rFonts w:ascii="Arial Narrow" w:hAnsi="Arial Narrow"/>
        </w:rPr>
        <w:t xml:space="preserve">some </w:t>
      </w:r>
      <w:r w:rsidRPr="005B4093">
        <w:rPr>
          <w:rFonts w:ascii="Arial Narrow" w:hAnsi="Arial Narrow"/>
        </w:rPr>
        <w:t xml:space="preserve">interviews </w:t>
      </w:r>
      <w:r w:rsidR="006F6BB6">
        <w:rPr>
          <w:rFonts w:ascii="Arial Narrow" w:hAnsi="Arial Narrow"/>
        </w:rPr>
        <w:t>held</w:t>
      </w:r>
      <w:r w:rsidRPr="005B4093">
        <w:rPr>
          <w:rFonts w:ascii="Arial Narrow" w:hAnsi="Arial Narrow"/>
        </w:rPr>
        <w:t xml:space="preserve"> in the programme </w:t>
      </w:r>
      <w:r w:rsidR="007032A7" w:rsidRPr="005B4093">
        <w:rPr>
          <w:rFonts w:ascii="Arial Narrow" w:hAnsi="Arial Narrow"/>
        </w:rPr>
        <w:t>area led to</w:t>
      </w:r>
      <w:r w:rsidRPr="005B4093">
        <w:rPr>
          <w:rFonts w:ascii="Arial Narrow" w:hAnsi="Arial Narrow"/>
        </w:rPr>
        <w:t xml:space="preserve"> </w:t>
      </w:r>
      <w:r w:rsidR="006F6BB6">
        <w:rPr>
          <w:rFonts w:ascii="Arial Narrow" w:hAnsi="Arial Narrow"/>
        </w:rPr>
        <w:t>the compilation of</w:t>
      </w:r>
      <w:r w:rsidRPr="005B4093">
        <w:rPr>
          <w:rFonts w:ascii="Arial Narrow" w:hAnsi="Arial Narrow"/>
        </w:rPr>
        <w:t xml:space="preserve"> a SWOT analysis for all thematic priorities. A</w:t>
      </w:r>
      <w:r w:rsidR="006F6BB6">
        <w:rPr>
          <w:rFonts w:ascii="Arial Narrow" w:hAnsi="Arial Narrow"/>
        </w:rPr>
        <w:t>n abridged</w:t>
      </w:r>
      <w:r w:rsidRPr="005B4093">
        <w:rPr>
          <w:rFonts w:ascii="Arial Narrow" w:hAnsi="Arial Narrow"/>
        </w:rPr>
        <w:t xml:space="preserve"> SWOT </w:t>
      </w:r>
      <w:r w:rsidR="00182492">
        <w:rPr>
          <w:rFonts w:ascii="Arial Narrow" w:hAnsi="Arial Narrow"/>
        </w:rPr>
        <w:t xml:space="preserve">with entries associated to the </w:t>
      </w:r>
      <w:r w:rsidRPr="005B4093">
        <w:rPr>
          <w:rFonts w:ascii="Arial Narrow" w:hAnsi="Arial Narrow"/>
        </w:rPr>
        <w:t xml:space="preserve">thematic priorities </w:t>
      </w:r>
      <w:r w:rsidR="00182492">
        <w:rPr>
          <w:rFonts w:ascii="Arial Narrow" w:hAnsi="Arial Narrow"/>
        </w:rPr>
        <w:t xml:space="preserve">of the programme is </w:t>
      </w:r>
      <w:r w:rsidR="006F6BB6">
        <w:rPr>
          <w:rFonts w:ascii="Arial Narrow" w:hAnsi="Arial Narrow"/>
        </w:rPr>
        <w:t>shown</w:t>
      </w:r>
      <w:r w:rsidRPr="005B4093">
        <w:rPr>
          <w:rFonts w:ascii="Arial Narrow" w:hAnsi="Arial Narrow"/>
        </w:rPr>
        <w:t xml:space="preserve"> below</w:t>
      </w:r>
      <w:r w:rsidR="006F6BB6">
        <w:rPr>
          <w:rFonts w:ascii="Arial Narrow" w:hAnsi="Arial Narrow"/>
        </w:rPr>
        <w:t xml:space="preserve">. </w:t>
      </w:r>
      <w:r w:rsidR="00106ACD">
        <w:rPr>
          <w:rFonts w:ascii="Arial Narrow" w:hAnsi="Arial Narrow"/>
        </w:rPr>
        <w:t>F</w:t>
      </w:r>
      <w:r w:rsidRPr="005B4093">
        <w:rPr>
          <w:rFonts w:ascii="Arial Narrow" w:hAnsi="Arial Narrow"/>
        </w:rPr>
        <w:t xml:space="preserve">ull version of the SWOT analysis </w:t>
      </w:r>
      <w:r w:rsidR="006F6BB6">
        <w:rPr>
          <w:rFonts w:ascii="Arial Narrow" w:hAnsi="Arial Narrow"/>
        </w:rPr>
        <w:t>is</w:t>
      </w:r>
      <w:r w:rsidRPr="005B4093">
        <w:rPr>
          <w:rFonts w:ascii="Arial Narrow" w:hAnsi="Arial Narrow"/>
        </w:rPr>
        <w:t xml:space="preserve"> available in </w:t>
      </w:r>
      <w:r w:rsidRPr="005B4093">
        <w:rPr>
          <w:rFonts w:ascii="Arial Narrow" w:hAnsi="Arial Narrow"/>
          <w:b/>
        </w:rPr>
        <w:t>Annex 2.</w:t>
      </w:r>
    </w:p>
    <w:p w14:paraId="6E319896" w14:textId="4F201D03" w:rsidR="00FF5C07" w:rsidRDefault="00FF5C07" w:rsidP="006F6BB6">
      <w:pPr>
        <w:autoSpaceDE w:val="0"/>
        <w:autoSpaceDN w:val="0"/>
        <w:adjustRightInd w:val="0"/>
        <w:spacing w:after="0" w:line="240" w:lineRule="auto"/>
        <w:jc w:val="both"/>
        <w:rPr>
          <w:rFonts w:ascii="Arial Narrow" w:hAnsi="Arial Narrow"/>
          <w:color w:val="C45911" w:themeColor="accent2" w:themeShade="BF"/>
        </w:rPr>
      </w:pPr>
    </w:p>
    <w:tbl>
      <w:tblPr>
        <w:tblW w:w="934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85"/>
        <w:gridCol w:w="4961"/>
      </w:tblGrid>
      <w:tr w:rsidR="00E16F38" w:rsidRPr="00D1431A" w14:paraId="6C373F81" w14:textId="77777777" w:rsidTr="006F4CAF">
        <w:tc>
          <w:tcPr>
            <w:tcW w:w="4385" w:type="dxa"/>
            <w:tcBorders>
              <w:right w:val="single" w:sz="8" w:space="0" w:color="78C0D4"/>
            </w:tcBorders>
            <w:shd w:val="clear" w:color="auto" w:fill="D2EAF1"/>
          </w:tcPr>
          <w:p w14:paraId="24C766C4" w14:textId="77777777" w:rsidR="00FF5C07" w:rsidRPr="00D1431A" w:rsidRDefault="00FF5C07" w:rsidP="006B217D">
            <w:pPr>
              <w:spacing w:after="0" w:line="240" w:lineRule="auto"/>
              <w:jc w:val="center"/>
              <w:rPr>
                <w:rFonts w:ascii="Arial Narrow" w:hAnsi="Arial Narrow"/>
                <w:b/>
                <w:bCs/>
                <w:sz w:val="20"/>
                <w:szCs w:val="20"/>
              </w:rPr>
            </w:pPr>
            <w:r w:rsidRPr="00D1431A">
              <w:rPr>
                <w:rFonts w:ascii="Arial Narrow" w:hAnsi="Arial Narrow"/>
                <w:b/>
                <w:bCs/>
                <w:sz w:val="20"/>
                <w:szCs w:val="20"/>
              </w:rPr>
              <w:t>Strengths</w:t>
            </w:r>
          </w:p>
        </w:tc>
        <w:tc>
          <w:tcPr>
            <w:tcW w:w="4961" w:type="dxa"/>
            <w:tcBorders>
              <w:left w:val="single" w:sz="8" w:space="0" w:color="78C0D4"/>
            </w:tcBorders>
            <w:shd w:val="clear" w:color="auto" w:fill="D2EAF1"/>
          </w:tcPr>
          <w:p w14:paraId="10BE3656" w14:textId="77777777" w:rsidR="00FF5C07" w:rsidRPr="00D1431A" w:rsidRDefault="00FF5C07" w:rsidP="006B217D">
            <w:pPr>
              <w:spacing w:after="0" w:line="240" w:lineRule="auto"/>
              <w:jc w:val="center"/>
              <w:rPr>
                <w:rFonts w:ascii="Arial Narrow" w:hAnsi="Arial Narrow"/>
                <w:b/>
                <w:sz w:val="20"/>
                <w:szCs w:val="20"/>
              </w:rPr>
            </w:pPr>
            <w:r w:rsidRPr="00D1431A">
              <w:rPr>
                <w:rFonts w:ascii="Arial Narrow" w:hAnsi="Arial Narrow"/>
                <w:b/>
                <w:sz w:val="20"/>
                <w:szCs w:val="20"/>
              </w:rPr>
              <w:t>Weaknesses</w:t>
            </w:r>
          </w:p>
        </w:tc>
      </w:tr>
      <w:tr w:rsidR="00E16F38" w:rsidRPr="00D1431A" w14:paraId="030BE023" w14:textId="77777777" w:rsidTr="006F4CAF">
        <w:tc>
          <w:tcPr>
            <w:tcW w:w="4385" w:type="dxa"/>
            <w:tcBorders>
              <w:right w:val="single" w:sz="8" w:space="0" w:color="78C0D4"/>
            </w:tcBorders>
          </w:tcPr>
          <w:p w14:paraId="1E8C35E5" w14:textId="7E3FAD45"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Qualified work force in specific professional profiles, from traditional industries, for example metal processing and welders </w:t>
            </w:r>
          </w:p>
        </w:tc>
        <w:tc>
          <w:tcPr>
            <w:tcW w:w="4961" w:type="dxa"/>
            <w:tcBorders>
              <w:left w:val="single" w:sz="8" w:space="0" w:color="78C0D4"/>
            </w:tcBorders>
          </w:tcPr>
          <w:p w14:paraId="03FC59C0" w14:textId="0B361210"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High unemployment rate among youth from 15 to 24 years</w:t>
            </w:r>
          </w:p>
        </w:tc>
      </w:tr>
      <w:tr w:rsidR="00E16F38" w:rsidRPr="00D1431A" w14:paraId="64928A45" w14:textId="77777777" w:rsidTr="006F4CAF">
        <w:tc>
          <w:tcPr>
            <w:tcW w:w="4385" w:type="dxa"/>
            <w:tcBorders>
              <w:right w:val="single" w:sz="8" w:space="0" w:color="78C0D4"/>
            </w:tcBorders>
          </w:tcPr>
          <w:p w14:paraId="79A259D4" w14:textId="57DFD9B6"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Strong economic </w:t>
            </w:r>
            <w:r w:rsidR="00182492" w:rsidRPr="00D1431A">
              <w:rPr>
                <w:rFonts w:ascii="Arial Narrow" w:hAnsi="Arial Narrow"/>
                <w:bCs/>
                <w:sz w:val="20"/>
                <w:szCs w:val="20"/>
              </w:rPr>
              <w:t xml:space="preserve">potential for the economic use </w:t>
            </w:r>
            <w:r w:rsidRPr="00D1431A">
              <w:rPr>
                <w:rFonts w:ascii="Arial Narrow" w:hAnsi="Arial Narrow"/>
                <w:bCs/>
                <w:sz w:val="20"/>
                <w:szCs w:val="20"/>
              </w:rPr>
              <w:t>of natural resources</w:t>
            </w:r>
          </w:p>
        </w:tc>
        <w:tc>
          <w:tcPr>
            <w:tcW w:w="4961" w:type="dxa"/>
            <w:tcBorders>
              <w:left w:val="single" w:sz="8" w:space="0" w:color="78C0D4"/>
            </w:tcBorders>
          </w:tcPr>
          <w:p w14:paraId="645D2648" w14:textId="1AB91A1D"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Challenges in integration and participation of vulnerable groups</w:t>
            </w:r>
            <w:r w:rsidR="00182492" w:rsidRPr="00D1431A">
              <w:rPr>
                <w:rFonts w:ascii="Arial Narrow" w:hAnsi="Arial Narrow"/>
                <w:sz w:val="20"/>
                <w:szCs w:val="20"/>
              </w:rPr>
              <w:t>,</w:t>
            </w:r>
            <w:r w:rsidRPr="00D1431A">
              <w:rPr>
                <w:rFonts w:ascii="Arial Narrow" w:hAnsi="Arial Narrow"/>
                <w:sz w:val="20"/>
                <w:szCs w:val="20"/>
              </w:rPr>
              <w:t xml:space="preserve"> for example</w:t>
            </w:r>
            <w:r w:rsidR="00182492" w:rsidRPr="00D1431A">
              <w:rPr>
                <w:rFonts w:ascii="Arial Narrow" w:hAnsi="Arial Narrow"/>
                <w:sz w:val="20"/>
                <w:szCs w:val="20"/>
              </w:rPr>
              <w:t>:</w:t>
            </w:r>
            <w:r w:rsidRPr="00D1431A">
              <w:rPr>
                <w:rFonts w:ascii="Arial Narrow" w:hAnsi="Arial Narrow"/>
                <w:sz w:val="20"/>
                <w:szCs w:val="20"/>
              </w:rPr>
              <w:t xml:space="preserve"> minorities, youth and women </w:t>
            </w:r>
          </w:p>
        </w:tc>
      </w:tr>
      <w:tr w:rsidR="00E16F38" w:rsidRPr="00D1431A" w14:paraId="4BDB2F47" w14:textId="77777777" w:rsidTr="006F4CAF">
        <w:tc>
          <w:tcPr>
            <w:tcW w:w="4385" w:type="dxa"/>
            <w:tcBorders>
              <w:right w:val="single" w:sz="8" w:space="0" w:color="78C0D4"/>
            </w:tcBorders>
          </w:tcPr>
          <w:p w14:paraId="64CF6B68" w14:textId="4C818AAA"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Strong cultural heritage and diversity of the region</w:t>
            </w:r>
          </w:p>
        </w:tc>
        <w:tc>
          <w:tcPr>
            <w:tcW w:w="4961" w:type="dxa"/>
            <w:tcBorders>
              <w:left w:val="single" w:sz="8" w:space="0" w:color="78C0D4"/>
            </w:tcBorders>
          </w:tcPr>
          <w:p w14:paraId="045855AB" w14:textId="063248D1"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Unemployed are close to retirement age, have lower educational level</w:t>
            </w:r>
            <w:r w:rsidR="00182492" w:rsidRPr="00D1431A">
              <w:rPr>
                <w:rFonts w:ascii="Arial Narrow" w:hAnsi="Arial Narrow"/>
                <w:sz w:val="20"/>
                <w:szCs w:val="20"/>
              </w:rPr>
              <w:t>s</w:t>
            </w:r>
            <w:r w:rsidRPr="00D1431A">
              <w:rPr>
                <w:rFonts w:ascii="Arial Narrow" w:hAnsi="Arial Narrow"/>
                <w:sz w:val="20"/>
                <w:szCs w:val="20"/>
              </w:rPr>
              <w:t xml:space="preserve"> and narrow professional experience</w:t>
            </w:r>
            <w:r w:rsidR="00182492" w:rsidRPr="00D1431A">
              <w:rPr>
                <w:rFonts w:ascii="Arial Narrow" w:hAnsi="Arial Narrow"/>
                <w:sz w:val="20"/>
                <w:szCs w:val="20"/>
              </w:rPr>
              <w:t xml:space="preserve"> and skills</w:t>
            </w:r>
            <w:r w:rsidRPr="00D1431A">
              <w:rPr>
                <w:rFonts w:ascii="Arial Narrow" w:hAnsi="Arial Narrow"/>
                <w:sz w:val="20"/>
                <w:szCs w:val="20"/>
              </w:rPr>
              <w:t xml:space="preserve"> </w:t>
            </w:r>
          </w:p>
        </w:tc>
      </w:tr>
      <w:tr w:rsidR="00E16F38" w:rsidRPr="00D1431A" w14:paraId="2E7D8C32" w14:textId="77777777" w:rsidTr="006F4CAF">
        <w:tc>
          <w:tcPr>
            <w:tcW w:w="4385" w:type="dxa"/>
            <w:tcBorders>
              <w:right w:val="single" w:sz="8" w:space="0" w:color="78C0D4"/>
            </w:tcBorders>
          </w:tcPr>
          <w:p w14:paraId="32B18C70" w14:textId="4FE7FCA4"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Existing good practice examples in resolving environmental issues at regional level – i.e. regional landfills within countries (ex. </w:t>
            </w:r>
            <w:proofErr w:type="spellStart"/>
            <w:r w:rsidRPr="00D1431A">
              <w:rPr>
                <w:rFonts w:ascii="Arial Narrow" w:hAnsi="Arial Narrow"/>
                <w:bCs/>
                <w:sz w:val="20"/>
                <w:szCs w:val="20"/>
              </w:rPr>
              <w:t>Duboko</w:t>
            </w:r>
            <w:proofErr w:type="spellEnd"/>
            <w:r w:rsidRPr="00D1431A">
              <w:rPr>
                <w:rFonts w:ascii="Arial Narrow" w:hAnsi="Arial Narrow"/>
                <w:bCs/>
                <w:sz w:val="20"/>
                <w:szCs w:val="20"/>
              </w:rPr>
              <w:t xml:space="preserve">) </w:t>
            </w:r>
          </w:p>
        </w:tc>
        <w:tc>
          <w:tcPr>
            <w:tcW w:w="4961" w:type="dxa"/>
            <w:tcBorders>
              <w:left w:val="single" w:sz="8" w:space="0" w:color="78C0D4"/>
            </w:tcBorders>
          </w:tcPr>
          <w:p w14:paraId="60656FC4" w14:textId="1B99A1BB" w:rsidR="006B217D" w:rsidRPr="00D1431A" w:rsidRDefault="00182492" w:rsidP="006B217D">
            <w:pPr>
              <w:spacing w:after="0" w:line="240" w:lineRule="auto"/>
              <w:rPr>
                <w:rFonts w:ascii="Arial Narrow" w:hAnsi="Arial Narrow"/>
                <w:sz w:val="20"/>
                <w:szCs w:val="20"/>
              </w:rPr>
            </w:pPr>
            <w:r w:rsidRPr="00D1431A">
              <w:rPr>
                <w:rFonts w:ascii="Arial Narrow" w:hAnsi="Arial Narrow"/>
                <w:sz w:val="20"/>
                <w:szCs w:val="20"/>
              </w:rPr>
              <w:t>E</w:t>
            </w:r>
            <w:r w:rsidR="006B217D" w:rsidRPr="00D1431A">
              <w:rPr>
                <w:rFonts w:ascii="Arial Narrow" w:hAnsi="Arial Narrow"/>
                <w:sz w:val="20"/>
                <w:szCs w:val="20"/>
              </w:rPr>
              <w:t xml:space="preserve">nvironmental infrastructure </w:t>
            </w:r>
            <w:r w:rsidRPr="00D1431A">
              <w:rPr>
                <w:rFonts w:ascii="Arial Narrow" w:hAnsi="Arial Narrow"/>
                <w:sz w:val="20"/>
                <w:szCs w:val="20"/>
              </w:rPr>
              <w:t xml:space="preserve">is incompliant with EU standards </w:t>
            </w:r>
            <w:r w:rsidR="006B217D" w:rsidRPr="00D1431A">
              <w:rPr>
                <w:rFonts w:ascii="Arial Narrow" w:hAnsi="Arial Narrow"/>
                <w:sz w:val="20"/>
                <w:szCs w:val="20"/>
              </w:rPr>
              <w:t>– solid waste treatment, wastewater facilities,</w:t>
            </w:r>
            <w:r w:rsidRPr="00D1431A">
              <w:rPr>
                <w:rFonts w:ascii="Arial Narrow" w:hAnsi="Arial Narrow"/>
                <w:sz w:val="20"/>
                <w:szCs w:val="20"/>
              </w:rPr>
              <w:t xml:space="preserve"> </w:t>
            </w:r>
            <w:r w:rsidR="006B217D" w:rsidRPr="00D1431A">
              <w:rPr>
                <w:rFonts w:ascii="Arial Narrow" w:hAnsi="Arial Narrow"/>
                <w:sz w:val="20"/>
                <w:szCs w:val="20"/>
              </w:rPr>
              <w:t xml:space="preserve">etc. </w:t>
            </w:r>
          </w:p>
        </w:tc>
      </w:tr>
      <w:tr w:rsidR="00E16F38" w:rsidRPr="00D1431A" w14:paraId="4BB33038" w14:textId="77777777" w:rsidTr="006F4CAF">
        <w:tc>
          <w:tcPr>
            <w:tcW w:w="4385" w:type="dxa"/>
            <w:tcBorders>
              <w:right w:val="single" w:sz="8" w:space="0" w:color="78C0D4"/>
            </w:tcBorders>
          </w:tcPr>
          <w:p w14:paraId="21781369" w14:textId="72AEEFF1"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Consensus (at least pro-forma) at all levels that environmental protection should represent a priority in the region</w:t>
            </w:r>
          </w:p>
        </w:tc>
        <w:tc>
          <w:tcPr>
            <w:tcW w:w="4961" w:type="dxa"/>
            <w:tcBorders>
              <w:left w:val="single" w:sz="8" w:space="0" w:color="78C0D4"/>
            </w:tcBorders>
          </w:tcPr>
          <w:p w14:paraId="168D744B" w14:textId="33CF1C98" w:rsidR="006B217D" w:rsidRPr="00D1431A" w:rsidRDefault="00182492" w:rsidP="006B217D">
            <w:pPr>
              <w:spacing w:after="0" w:line="240" w:lineRule="auto"/>
              <w:rPr>
                <w:rFonts w:ascii="Arial Narrow" w:hAnsi="Arial Narrow"/>
                <w:sz w:val="20"/>
                <w:szCs w:val="20"/>
              </w:rPr>
            </w:pPr>
            <w:r w:rsidRPr="00D1431A">
              <w:rPr>
                <w:rFonts w:ascii="Arial Narrow" w:hAnsi="Arial Narrow"/>
                <w:sz w:val="20"/>
                <w:szCs w:val="20"/>
              </w:rPr>
              <w:t>Frequent</w:t>
            </w:r>
            <w:r w:rsidR="006B217D" w:rsidRPr="00D1431A">
              <w:rPr>
                <w:rFonts w:ascii="Arial Narrow" w:hAnsi="Arial Narrow"/>
                <w:sz w:val="20"/>
                <w:szCs w:val="20"/>
              </w:rPr>
              <w:t xml:space="preserve"> incompliant environmental cases such as unsanitary landfills or unrefined spills into rivers</w:t>
            </w:r>
          </w:p>
        </w:tc>
      </w:tr>
      <w:tr w:rsidR="00E16F38" w:rsidRPr="00D1431A" w14:paraId="33BF25A1" w14:textId="77777777" w:rsidTr="00182492">
        <w:trPr>
          <w:trHeight w:val="493"/>
        </w:trPr>
        <w:tc>
          <w:tcPr>
            <w:tcW w:w="4385" w:type="dxa"/>
            <w:tcBorders>
              <w:right w:val="single" w:sz="8" w:space="0" w:color="78C0D4"/>
            </w:tcBorders>
          </w:tcPr>
          <w:p w14:paraId="344DBF6B" w14:textId="63C9C2FD"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Relatively good entrepreneurship</w:t>
            </w:r>
            <w:r w:rsidR="00182492" w:rsidRPr="00D1431A">
              <w:rPr>
                <w:rFonts w:ascii="Arial Narrow" w:hAnsi="Arial Narrow"/>
                <w:bCs/>
                <w:sz w:val="20"/>
                <w:szCs w:val="20"/>
              </w:rPr>
              <w:t xml:space="preserve"> spirit</w:t>
            </w:r>
            <w:r w:rsidRPr="00D1431A">
              <w:rPr>
                <w:rFonts w:ascii="Arial Narrow" w:hAnsi="Arial Narrow"/>
                <w:bCs/>
                <w:sz w:val="20"/>
                <w:szCs w:val="20"/>
              </w:rPr>
              <w:t xml:space="preserve"> with</w:t>
            </w:r>
            <w:r w:rsidR="00182492" w:rsidRPr="00D1431A">
              <w:rPr>
                <w:rFonts w:ascii="Arial Narrow" w:hAnsi="Arial Narrow"/>
                <w:bCs/>
                <w:sz w:val="20"/>
                <w:szCs w:val="20"/>
              </w:rPr>
              <w:t xml:space="preserve"> a</w:t>
            </w:r>
            <w:r w:rsidRPr="00D1431A">
              <w:rPr>
                <w:rFonts w:ascii="Arial Narrow" w:hAnsi="Arial Narrow"/>
                <w:bCs/>
                <w:sz w:val="20"/>
                <w:szCs w:val="20"/>
              </w:rPr>
              <w:t xml:space="preserve"> significant number of registered SMEs </w:t>
            </w:r>
          </w:p>
        </w:tc>
        <w:tc>
          <w:tcPr>
            <w:tcW w:w="4961" w:type="dxa"/>
            <w:tcBorders>
              <w:left w:val="single" w:sz="8" w:space="0" w:color="78C0D4"/>
            </w:tcBorders>
          </w:tcPr>
          <w:p w14:paraId="25B53501" w14:textId="304F95A3" w:rsidR="006B217D" w:rsidRPr="00D1431A" w:rsidRDefault="006B217D" w:rsidP="006B217D">
            <w:pPr>
              <w:spacing w:line="240" w:lineRule="auto"/>
              <w:rPr>
                <w:rFonts w:ascii="Arial Narrow" w:hAnsi="Arial Narrow"/>
                <w:sz w:val="20"/>
                <w:szCs w:val="20"/>
              </w:rPr>
            </w:pPr>
            <w:r w:rsidRPr="00D1431A">
              <w:rPr>
                <w:rFonts w:ascii="Arial Narrow" w:hAnsi="Arial Narrow"/>
                <w:sz w:val="20"/>
                <w:szCs w:val="20"/>
              </w:rPr>
              <w:t xml:space="preserve">Dominance of trade and services-oriented businesses in the overall structure of SMEs </w:t>
            </w:r>
            <w:r w:rsidR="00182492" w:rsidRPr="00D1431A">
              <w:rPr>
                <w:rFonts w:ascii="Arial Narrow" w:hAnsi="Arial Narrow"/>
                <w:sz w:val="20"/>
                <w:szCs w:val="20"/>
              </w:rPr>
              <w:t>and micro-enterprises</w:t>
            </w:r>
          </w:p>
        </w:tc>
      </w:tr>
      <w:tr w:rsidR="00E16F38" w:rsidRPr="00D1431A" w14:paraId="3402D700" w14:textId="77777777" w:rsidTr="006F4CAF">
        <w:tc>
          <w:tcPr>
            <w:tcW w:w="4385" w:type="dxa"/>
            <w:tcBorders>
              <w:right w:val="single" w:sz="8" w:space="0" w:color="78C0D4"/>
            </w:tcBorders>
          </w:tcPr>
          <w:p w14:paraId="47136927" w14:textId="5CE9EC63"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Availability of natural resources that can be exploited for tourism purposes</w:t>
            </w:r>
          </w:p>
        </w:tc>
        <w:tc>
          <w:tcPr>
            <w:tcW w:w="4961" w:type="dxa"/>
            <w:tcBorders>
              <w:left w:val="single" w:sz="8" w:space="0" w:color="78C0D4"/>
            </w:tcBorders>
          </w:tcPr>
          <w:p w14:paraId="4EB5EAF0" w14:textId="53E92210"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Low value added in SME</w:t>
            </w:r>
            <w:r w:rsidR="00182492" w:rsidRPr="00D1431A">
              <w:rPr>
                <w:rFonts w:ascii="Arial Narrow" w:hAnsi="Arial Narrow"/>
                <w:sz w:val="20"/>
                <w:szCs w:val="20"/>
              </w:rPr>
              <w:t>s</w:t>
            </w:r>
            <w:r w:rsidRPr="00D1431A">
              <w:rPr>
                <w:rFonts w:ascii="Arial Narrow" w:hAnsi="Arial Narrow"/>
                <w:sz w:val="20"/>
                <w:szCs w:val="20"/>
              </w:rPr>
              <w:t xml:space="preserve"> and </w:t>
            </w:r>
            <w:r w:rsidR="00182492" w:rsidRPr="00D1431A">
              <w:rPr>
                <w:rFonts w:ascii="Arial Narrow" w:hAnsi="Arial Narrow"/>
                <w:sz w:val="20"/>
                <w:szCs w:val="20"/>
              </w:rPr>
              <w:t>micro-enterprises</w:t>
            </w:r>
            <w:r w:rsidRPr="00D1431A">
              <w:rPr>
                <w:rFonts w:ascii="Arial Narrow" w:hAnsi="Arial Narrow"/>
                <w:sz w:val="20"/>
                <w:szCs w:val="20"/>
              </w:rPr>
              <w:t xml:space="preserve"> – absence of innovative and technology</w:t>
            </w:r>
            <w:r w:rsidR="00182492" w:rsidRPr="00D1431A">
              <w:rPr>
                <w:rFonts w:ascii="Arial Narrow" w:hAnsi="Arial Narrow"/>
                <w:sz w:val="20"/>
                <w:szCs w:val="20"/>
              </w:rPr>
              <w:t>-</w:t>
            </w:r>
            <w:r w:rsidRPr="00D1431A">
              <w:rPr>
                <w:rFonts w:ascii="Arial Narrow" w:hAnsi="Arial Narrow"/>
                <w:sz w:val="20"/>
                <w:szCs w:val="20"/>
              </w:rPr>
              <w:t>based companies</w:t>
            </w:r>
          </w:p>
        </w:tc>
      </w:tr>
      <w:tr w:rsidR="00E16F38" w:rsidRPr="00D1431A" w14:paraId="00AA6DA3" w14:textId="77777777" w:rsidTr="006F4CAF">
        <w:tc>
          <w:tcPr>
            <w:tcW w:w="4385" w:type="dxa"/>
            <w:tcBorders>
              <w:right w:val="single" w:sz="8" w:space="0" w:color="78C0D4"/>
            </w:tcBorders>
          </w:tcPr>
          <w:p w14:paraId="6BFEDE5C" w14:textId="248D2077" w:rsidR="006B217D" w:rsidRPr="00D1431A" w:rsidRDefault="00182492" w:rsidP="006B217D">
            <w:pPr>
              <w:spacing w:after="0" w:line="240" w:lineRule="auto"/>
              <w:rPr>
                <w:rFonts w:ascii="Arial Narrow" w:hAnsi="Arial Narrow"/>
                <w:bCs/>
                <w:sz w:val="20"/>
                <w:szCs w:val="20"/>
              </w:rPr>
            </w:pPr>
            <w:r w:rsidRPr="00D1431A">
              <w:rPr>
                <w:rFonts w:ascii="Arial Narrow" w:hAnsi="Arial Narrow"/>
                <w:bCs/>
                <w:sz w:val="20"/>
                <w:szCs w:val="20"/>
              </w:rPr>
              <w:t>Intensive</w:t>
            </w:r>
            <w:r w:rsidR="006B217D" w:rsidRPr="00D1431A">
              <w:rPr>
                <w:rFonts w:ascii="Arial Narrow" w:hAnsi="Arial Narrow"/>
                <w:bCs/>
                <w:sz w:val="20"/>
                <w:szCs w:val="20"/>
              </w:rPr>
              <w:t xml:space="preserve"> cross-border business cooperation and trade</w:t>
            </w:r>
          </w:p>
        </w:tc>
        <w:tc>
          <w:tcPr>
            <w:tcW w:w="4961" w:type="dxa"/>
            <w:tcBorders>
              <w:left w:val="single" w:sz="8" w:space="0" w:color="78C0D4"/>
            </w:tcBorders>
          </w:tcPr>
          <w:p w14:paraId="2BA55494" w14:textId="2566B63A"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 xml:space="preserve">Relatively poor R&amp;D </w:t>
            </w:r>
            <w:r w:rsidR="00182492" w:rsidRPr="00D1431A">
              <w:rPr>
                <w:rFonts w:ascii="Arial Narrow" w:hAnsi="Arial Narrow"/>
                <w:sz w:val="20"/>
                <w:szCs w:val="20"/>
              </w:rPr>
              <w:t>policy implementation</w:t>
            </w:r>
            <w:r w:rsidRPr="00D1431A">
              <w:rPr>
                <w:rFonts w:ascii="Arial Narrow" w:hAnsi="Arial Narrow"/>
                <w:sz w:val="20"/>
                <w:szCs w:val="20"/>
              </w:rPr>
              <w:t xml:space="preserve"> – limited availability of facilities in particularly on </w:t>
            </w:r>
            <w:r w:rsidR="00182492" w:rsidRPr="00D1431A">
              <w:rPr>
                <w:rFonts w:ascii="Arial Narrow" w:hAnsi="Arial Narrow"/>
                <w:sz w:val="20"/>
                <w:szCs w:val="20"/>
              </w:rPr>
              <w:t xml:space="preserve">the </w:t>
            </w:r>
            <w:r w:rsidRPr="00D1431A">
              <w:rPr>
                <w:rFonts w:ascii="Arial Narrow" w:hAnsi="Arial Narrow"/>
                <w:sz w:val="20"/>
                <w:szCs w:val="20"/>
              </w:rPr>
              <w:t>Serbian side</w:t>
            </w:r>
          </w:p>
        </w:tc>
      </w:tr>
      <w:tr w:rsidR="00E16F38" w:rsidRPr="00D1431A" w14:paraId="324A167B" w14:textId="77777777" w:rsidTr="006F4CAF">
        <w:tc>
          <w:tcPr>
            <w:tcW w:w="4385" w:type="dxa"/>
            <w:tcBorders>
              <w:right w:val="single" w:sz="8" w:space="0" w:color="78C0D4"/>
            </w:tcBorders>
            <w:shd w:val="clear" w:color="auto" w:fill="D2EAF1"/>
          </w:tcPr>
          <w:p w14:paraId="11989D0B" w14:textId="77777777" w:rsidR="006B217D" w:rsidRPr="00D1431A" w:rsidRDefault="006B217D" w:rsidP="006B217D">
            <w:pPr>
              <w:spacing w:after="0" w:line="240" w:lineRule="auto"/>
              <w:jc w:val="center"/>
              <w:rPr>
                <w:rFonts w:ascii="Arial Narrow" w:hAnsi="Arial Narrow"/>
                <w:b/>
                <w:bCs/>
                <w:sz w:val="20"/>
                <w:szCs w:val="20"/>
              </w:rPr>
            </w:pPr>
            <w:r w:rsidRPr="00D1431A">
              <w:rPr>
                <w:rFonts w:ascii="Arial Narrow" w:hAnsi="Arial Narrow"/>
                <w:b/>
                <w:bCs/>
                <w:sz w:val="20"/>
                <w:szCs w:val="20"/>
              </w:rPr>
              <w:t>Opportunities</w:t>
            </w:r>
          </w:p>
        </w:tc>
        <w:tc>
          <w:tcPr>
            <w:tcW w:w="4961" w:type="dxa"/>
            <w:tcBorders>
              <w:left w:val="single" w:sz="8" w:space="0" w:color="78C0D4"/>
            </w:tcBorders>
            <w:shd w:val="clear" w:color="auto" w:fill="D2EAF1"/>
          </w:tcPr>
          <w:p w14:paraId="26CD6FE3" w14:textId="77777777" w:rsidR="006B217D" w:rsidRPr="00D1431A" w:rsidRDefault="006B217D" w:rsidP="006B217D">
            <w:pPr>
              <w:spacing w:after="0" w:line="240" w:lineRule="auto"/>
              <w:jc w:val="center"/>
              <w:rPr>
                <w:rFonts w:ascii="Arial Narrow" w:hAnsi="Arial Narrow"/>
                <w:b/>
                <w:sz w:val="20"/>
                <w:szCs w:val="20"/>
              </w:rPr>
            </w:pPr>
            <w:r w:rsidRPr="00D1431A">
              <w:rPr>
                <w:rFonts w:ascii="Arial Narrow" w:hAnsi="Arial Narrow"/>
                <w:b/>
                <w:sz w:val="20"/>
                <w:szCs w:val="20"/>
              </w:rPr>
              <w:t>Threats</w:t>
            </w:r>
          </w:p>
        </w:tc>
      </w:tr>
      <w:tr w:rsidR="00E16F38" w:rsidRPr="00D1431A" w14:paraId="76B6F988" w14:textId="77777777" w:rsidTr="006F4CAF">
        <w:tc>
          <w:tcPr>
            <w:tcW w:w="4385" w:type="dxa"/>
            <w:tcBorders>
              <w:right w:val="single" w:sz="8" w:space="0" w:color="78C0D4"/>
            </w:tcBorders>
          </w:tcPr>
          <w:p w14:paraId="5F4D3D4E" w14:textId="4E05E69E"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Introduction of targeted and tailor-made (vocational) training programmes and practice in companies </w:t>
            </w:r>
          </w:p>
        </w:tc>
        <w:tc>
          <w:tcPr>
            <w:tcW w:w="4961" w:type="dxa"/>
            <w:tcBorders>
              <w:left w:val="single" w:sz="8" w:space="0" w:color="78C0D4"/>
            </w:tcBorders>
          </w:tcPr>
          <w:p w14:paraId="3135C443" w14:textId="6A908D15"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Negative migrations</w:t>
            </w:r>
            <w:r w:rsidR="00BB0982" w:rsidRPr="00D1431A">
              <w:rPr>
                <w:rFonts w:ascii="Arial Narrow" w:hAnsi="Arial Narrow"/>
                <w:sz w:val="20"/>
                <w:szCs w:val="20"/>
              </w:rPr>
              <w:t xml:space="preserve"> (brain drain)</w:t>
            </w:r>
            <w:r w:rsidRPr="00D1431A">
              <w:rPr>
                <w:rFonts w:ascii="Arial Narrow" w:hAnsi="Arial Narrow"/>
                <w:sz w:val="20"/>
                <w:szCs w:val="20"/>
              </w:rPr>
              <w:t xml:space="preserve"> from the region and from rural to urban areas, in particular youth </w:t>
            </w:r>
          </w:p>
        </w:tc>
      </w:tr>
      <w:tr w:rsidR="00E16F38" w:rsidRPr="00D1431A" w14:paraId="03A56171" w14:textId="77777777" w:rsidTr="006F4CAF">
        <w:tc>
          <w:tcPr>
            <w:tcW w:w="4385" w:type="dxa"/>
            <w:tcBorders>
              <w:right w:val="single" w:sz="8" w:space="0" w:color="78C0D4"/>
            </w:tcBorders>
          </w:tcPr>
          <w:p w14:paraId="648FC346" w14:textId="709F4D9C"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Development of new economy, based on knowledge, innovation and new technologies </w:t>
            </w:r>
          </w:p>
        </w:tc>
        <w:tc>
          <w:tcPr>
            <w:tcW w:w="4961" w:type="dxa"/>
            <w:tcBorders>
              <w:left w:val="single" w:sz="8" w:space="0" w:color="78C0D4"/>
            </w:tcBorders>
          </w:tcPr>
          <w:p w14:paraId="7A4351C8" w14:textId="3A0C6B50"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Limited availability of high-profile jobs, based on innovation and new technologies</w:t>
            </w:r>
          </w:p>
        </w:tc>
      </w:tr>
      <w:tr w:rsidR="00E16F38" w:rsidRPr="00D1431A" w14:paraId="21B99D16" w14:textId="77777777" w:rsidTr="006F4CAF">
        <w:tc>
          <w:tcPr>
            <w:tcW w:w="4385" w:type="dxa"/>
            <w:tcBorders>
              <w:right w:val="single" w:sz="8" w:space="0" w:color="78C0D4"/>
            </w:tcBorders>
          </w:tcPr>
          <w:p w14:paraId="7A97E238" w14:textId="1D7E4AD5"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Development opportunities based on common and diverse cultural heritage </w:t>
            </w:r>
          </w:p>
        </w:tc>
        <w:tc>
          <w:tcPr>
            <w:tcW w:w="4961" w:type="dxa"/>
            <w:tcBorders>
              <w:left w:val="single" w:sz="8" w:space="0" w:color="78C0D4"/>
            </w:tcBorders>
          </w:tcPr>
          <w:p w14:paraId="2FCE8B0F" w14:textId="7F7A8674"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 xml:space="preserve">Potential negative impact of </w:t>
            </w:r>
            <w:r w:rsidR="00BB0982" w:rsidRPr="00D1431A">
              <w:rPr>
                <w:rFonts w:ascii="Arial Narrow" w:hAnsi="Arial Narrow"/>
                <w:sz w:val="20"/>
                <w:szCs w:val="20"/>
              </w:rPr>
              <w:t xml:space="preserve">the </w:t>
            </w:r>
            <w:r w:rsidRPr="00D1431A">
              <w:rPr>
                <w:rFonts w:ascii="Arial Narrow" w:hAnsi="Arial Narrow"/>
                <w:sz w:val="20"/>
                <w:szCs w:val="20"/>
              </w:rPr>
              <w:t>Covid-19 crisis for employment</w:t>
            </w:r>
            <w:r w:rsidR="00BB0982" w:rsidRPr="00D1431A">
              <w:rPr>
                <w:rFonts w:ascii="Arial Narrow" w:hAnsi="Arial Narrow"/>
                <w:sz w:val="20"/>
                <w:szCs w:val="20"/>
              </w:rPr>
              <w:t xml:space="preserve"> and tourism</w:t>
            </w:r>
          </w:p>
        </w:tc>
      </w:tr>
      <w:tr w:rsidR="00E16F38" w:rsidRPr="00D1431A" w14:paraId="4DD91206" w14:textId="77777777" w:rsidTr="006F4CAF">
        <w:tc>
          <w:tcPr>
            <w:tcW w:w="4385" w:type="dxa"/>
            <w:tcBorders>
              <w:right w:val="single" w:sz="8" w:space="0" w:color="78C0D4"/>
            </w:tcBorders>
          </w:tcPr>
          <w:p w14:paraId="68CC1847" w14:textId="35223FAD"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t xml:space="preserve">EU accession process in both countries will bring environmental issues to light, motivating local and national authorities </w:t>
            </w:r>
            <w:r w:rsidR="00BB0982" w:rsidRPr="00D1431A">
              <w:rPr>
                <w:rFonts w:ascii="Arial Narrow" w:hAnsi="Arial Narrow"/>
                <w:bCs/>
                <w:sz w:val="20"/>
                <w:szCs w:val="20"/>
              </w:rPr>
              <w:t>to find</w:t>
            </w:r>
            <w:r w:rsidRPr="00D1431A">
              <w:rPr>
                <w:rFonts w:ascii="Arial Narrow" w:hAnsi="Arial Narrow"/>
                <w:bCs/>
                <w:sz w:val="20"/>
                <w:szCs w:val="20"/>
              </w:rPr>
              <w:t xml:space="preserve"> solutions </w:t>
            </w:r>
          </w:p>
        </w:tc>
        <w:tc>
          <w:tcPr>
            <w:tcW w:w="4961" w:type="dxa"/>
            <w:tcBorders>
              <w:left w:val="single" w:sz="8" w:space="0" w:color="78C0D4"/>
            </w:tcBorders>
          </w:tcPr>
          <w:p w14:paraId="78CC39FA" w14:textId="1C58F624"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 xml:space="preserve">Availability of financing for public environmental investments – wastewater, solid waste landfills, etc. </w:t>
            </w:r>
          </w:p>
        </w:tc>
      </w:tr>
      <w:tr w:rsidR="00E16F38" w:rsidRPr="00D1431A" w14:paraId="1E51115C" w14:textId="77777777" w:rsidTr="006F4CAF">
        <w:tc>
          <w:tcPr>
            <w:tcW w:w="4385" w:type="dxa"/>
            <w:tcBorders>
              <w:top w:val="single" w:sz="8" w:space="0" w:color="78C0D4"/>
              <w:left w:val="single" w:sz="8" w:space="0" w:color="78C0D4"/>
              <w:bottom w:val="single" w:sz="8" w:space="0" w:color="78C0D4"/>
              <w:right w:val="single" w:sz="8" w:space="0" w:color="78C0D4"/>
            </w:tcBorders>
          </w:tcPr>
          <w:p w14:paraId="1B9540BB" w14:textId="7DF19561" w:rsidR="006B217D" w:rsidRPr="00D1431A" w:rsidRDefault="006B217D" w:rsidP="006B217D">
            <w:pPr>
              <w:spacing w:after="0" w:line="240" w:lineRule="auto"/>
              <w:rPr>
                <w:rFonts w:ascii="Arial Narrow" w:hAnsi="Arial Narrow"/>
                <w:bCs/>
                <w:sz w:val="20"/>
                <w:szCs w:val="20"/>
              </w:rPr>
            </w:pPr>
            <w:r w:rsidRPr="00D1431A">
              <w:rPr>
                <w:rFonts w:ascii="Arial Narrow" w:hAnsi="Arial Narrow"/>
                <w:bCs/>
                <w:sz w:val="20"/>
                <w:szCs w:val="20"/>
              </w:rPr>
              <w:lastRenderedPageBreak/>
              <w:t>Development of alternative energy sources deriving from advantages of the area – hydro potential, forests</w:t>
            </w:r>
            <w:r w:rsidR="00BB0982" w:rsidRPr="00D1431A">
              <w:rPr>
                <w:rFonts w:ascii="Arial Narrow" w:hAnsi="Arial Narrow"/>
                <w:bCs/>
                <w:sz w:val="20"/>
                <w:szCs w:val="20"/>
              </w:rPr>
              <w:t>,</w:t>
            </w:r>
            <w:r w:rsidRPr="00D1431A">
              <w:rPr>
                <w:rFonts w:ascii="Arial Narrow" w:hAnsi="Arial Narrow"/>
                <w:bCs/>
                <w:sz w:val="20"/>
                <w:szCs w:val="20"/>
              </w:rPr>
              <w:t xml:space="preserve"> etc.</w:t>
            </w:r>
          </w:p>
        </w:tc>
        <w:tc>
          <w:tcPr>
            <w:tcW w:w="4961" w:type="dxa"/>
            <w:tcBorders>
              <w:top w:val="single" w:sz="8" w:space="0" w:color="78C0D4"/>
              <w:left w:val="single" w:sz="8" w:space="0" w:color="78C0D4"/>
              <w:bottom w:val="single" w:sz="8" w:space="0" w:color="78C0D4"/>
              <w:right w:val="single" w:sz="8" w:space="0" w:color="78C0D4"/>
            </w:tcBorders>
          </w:tcPr>
          <w:p w14:paraId="47E10386" w14:textId="1DD5280E" w:rsidR="006B217D" w:rsidRPr="00D1431A" w:rsidRDefault="006B217D" w:rsidP="006B217D">
            <w:pPr>
              <w:spacing w:after="0" w:line="240" w:lineRule="auto"/>
              <w:rPr>
                <w:rFonts w:ascii="Arial Narrow" w:hAnsi="Arial Narrow"/>
                <w:sz w:val="20"/>
                <w:szCs w:val="20"/>
              </w:rPr>
            </w:pPr>
            <w:r w:rsidRPr="00D1431A">
              <w:rPr>
                <w:rFonts w:ascii="Arial Narrow" w:hAnsi="Arial Narrow"/>
                <w:sz w:val="20"/>
                <w:szCs w:val="20"/>
              </w:rPr>
              <w:t>Lengthy administrative procedures before kicking-off investments in the sector</w:t>
            </w:r>
          </w:p>
        </w:tc>
      </w:tr>
      <w:tr w:rsidR="00E16F38" w:rsidRPr="00D1431A" w14:paraId="0BCABF3D" w14:textId="77777777" w:rsidTr="006F4CAF">
        <w:tc>
          <w:tcPr>
            <w:tcW w:w="4385" w:type="dxa"/>
            <w:tcBorders>
              <w:top w:val="single" w:sz="8" w:space="0" w:color="78C0D4"/>
              <w:left w:val="single" w:sz="8" w:space="0" w:color="78C0D4"/>
              <w:bottom w:val="single" w:sz="8" w:space="0" w:color="78C0D4"/>
              <w:right w:val="single" w:sz="8" w:space="0" w:color="78C0D4"/>
            </w:tcBorders>
          </w:tcPr>
          <w:p w14:paraId="2713BC8E" w14:textId="52BB2BE3" w:rsidR="006F4CAF" w:rsidRPr="00D1431A" w:rsidRDefault="006F4CAF" w:rsidP="006F4CAF">
            <w:pPr>
              <w:spacing w:after="0" w:line="240" w:lineRule="auto"/>
              <w:rPr>
                <w:rFonts w:ascii="Arial Narrow" w:hAnsi="Arial Narrow"/>
                <w:bCs/>
                <w:sz w:val="20"/>
                <w:szCs w:val="20"/>
              </w:rPr>
            </w:pPr>
            <w:r w:rsidRPr="00D1431A">
              <w:rPr>
                <w:rFonts w:ascii="Arial Narrow" w:hAnsi="Arial Narrow"/>
                <w:bCs/>
                <w:sz w:val="20"/>
                <w:szCs w:val="20"/>
              </w:rPr>
              <w:t>Further exploitation and fostering of cross-border economic linkages and trade</w:t>
            </w:r>
          </w:p>
        </w:tc>
        <w:tc>
          <w:tcPr>
            <w:tcW w:w="4961" w:type="dxa"/>
            <w:tcBorders>
              <w:top w:val="single" w:sz="8" w:space="0" w:color="78C0D4"/>
              <w:left w:val="single" w:sz="8" w:space="0" w:color="78C0D4"/>
              <w:bottom w:val="single" w:sz="8" w:space="0" w:color="78C0D4"/>
              <w:right w:val="single" w:sz="8" w:space="0" w:color="78C0D4"/>
            </w:tcBorders>
          </w:tcPr>
          <w:p w14:paraId="3B356E06" w14:textId="1A851238" w:rsidR="006F4CAF" w:rsidRPr="00D1431A" w:rsidRDefault="006F4CAF" w:rsidP="006F4CAF">
            <w:pPr>
              <w:spacing w:after="0" w:line="240" w:lineRule="auto"/>
              <w:rPr>
                <w:rFonts w:ascii="Arial Narrow" w:hAnsi="Arial Narrow"/>
                <w:sz w:val="20"/>
                <w:szCs w:val="20"/>
              </w:rPr>
            </w:pPr>
            <w:r w:rsidRPr="00D1431A">
              <w:rPr>
                <w:rFonts w:ascii="Arial Narrow" w:hAnsi="Arial Narrow"/>
                <w:sz w:val="20"/>
                <w:szCs w:val="20"/>
              </w:rPr>
              <w:t>Ag</w:t>
            </w:r>
            <w:r w:rsidR="00BB0982" w:rsidRPr="00D1431A">
              <w:rPr>
                <w:rFonts w:ascii="Arial Narrow" w:hAnsi="Arial Narrow"/>
                <w:sz w:val="20"/>
                <w:szCs w:val="20"/>
              </w:rPr>
              <w:t>e</w:t>
            </w:r>
            <w:r w:rsidRPr="00D1431A">
              <w:rPr>
                <w:rFonts w:ascii="Arial Narrow" w:hAnsi="Arial Narrow"/>
                <w:sz w:val="20"/>
                <w:szCs w:val="20"/>
              </w:rPr>
              <w:t>ing population in the region, in particularly in relation to potential tourism development</w:t>
            </w:r>
          </w:p>
        </w:tc>
      </w:tr>
      <w:tr w:rsidR="00E16F38" w:rsidRPr="00D1431A" w14:paraId="7D6D1E4D" w14:textId="77777777" w:rsidTr="006F4CAF">
        <w:tc>
          <w:tcPr>
            <w:tcW w:w="4385" w:type="dxa"/>
            <w:tcBorders>
              <w:top w:val="single" w:sz="8" w:space="0" w:color="78C0D4"/>
              <w:left w:val="single" w:sz="8" w:space="0" w:color="78C0D4"/>
              <w:bottom w:val="single" w:sz="8" w:space="0" w:color="78C0D4"/>
              <w:right w:val="single" w:sz="8" w:space="0" w:color="78C0D4"/>
            </w:tcBorders>
          </w:tcPr>
          <w:p w14:paraId="5A8511CF" w14:textId="25E8146E" w:rsidR="006F4CAF" w:rsidRPr="00D1431A" w:rsidRDefault="006F4CAF" w:rsidP="006F4CAF">
            <w:pPr>
              <w:spacing w:after="0" w:line="240" w:lineRule="auto"/>
              <w:rPr>
                <w:rFonts w:ascii="Arial Narrow" w:hAnsi="Arial Narrow"/>
                <w:bCs/>
                <w:sz w:val="20"/>
                <w:szCs w:val="20"/>
              </w:rPr>
            </w:pPr>
            <w:r w:rsidRPr="00D1431A">
              <w:rPr>
                <w:rFonts w:ascii="Arial Narrow" w:hAnsi="Arial Narrow"/>
                <w:bCs/>
                <w:sz w:val="20"/>
                <w:szCs w:val="20"/>
              </w:rPr>
              <w:t>Possibilities for niche tourism activities, for instance eco, ethno</w:t>
            </w:r>
            <w:r w:rsidR="00BB0982" w:rsidRPr="00D1431A">
              <w:rPr>
                <w:rFonts w:ascii="Arial Narrow" w:hAnsi="Arial Narrow"/>
                <w:bCs/>
                <w:sz w:val="20"/>
                <w:szCs w:val="20"/>
              </w:rPr>
              <w:t>-</w:t>
            </w:r>
            <w:r w:rsidRPr="00D1431A">
              <w:rPr>
                <w:rFonts w:ascii="Arial Narrow" w:hAnsi="Arial Narrow"/>
                <w:bCs/>
                <w:sz w:val="20"/>
                <w:szCs w:val="20"/>
              </w:rPr>
              <w:t>/agrotourism, organic food</w:t>
            </w:r>
          </w:p>
        </w:tc>
        <w:tc>
          <w:tcPr>
            <w:tcW w:w="4961" w:type="dxa"/>
            <w:tcBorders>
              <w:top w:val="single" w:sz="8" w:space="0" w:color="78C0D4"/>
              <w:left w:val="single" w:sz="8" w:space="0" w:color="78C0D4"/>
              <w:bottom w:val="single" w:sz="8" w:space="0" w:color="78C0D4"/>
              <w:right w:val="single" w:sz="8" w:space="0" w:color="78C0D4"/>
            </w:tcBorders>
          </w:tcPr>
          <w:p w14:paraId="3E0914BB" w14:textId="2C845674" w:rsidR="006F4CAF" w:rsidRPr="00D1431A" w:rsidRDefault="006F4CAF" w:rsidP="006F4CAF">
            <w:pPr>
              <w:spacing w:after="0" w:line="240" w:lineRule="auto"/>
              <w:rPr>
                <w:rFonts w:ascii="Arial Narrow" w:hAnsi="Arial Narrow"/>
                <w:sz w:val="20"/>
                <w:szCs w:val="20"/>
              </w:rPr>
            </w:pPr>
            <w:r w:rsidRPr="00D1431A">
              <w:rPr>
                <w:rFonts w:ascii="Arial Narrow" w:hAnsi="Arial Narrow"/>
                <w:sz w:val="20"/>
                <w:szCs w:val="20"/>
              </w:rPr>
              <w:t>Insufficient protection of natural environment, including absence of environmental infrastructure</w:t>
            </w:r>
          </w:p>
        </w:tc>
      </w:tr>
      <w:tr w:rsidR="00E16F38" w:rsidRPr="00D1431A" w14:paraId="60B39F89" w14:textId="77777777" w:rsidTr="006F4CAF">
        <w:tc>
          <w:tcPr>
            <w:tcW w:w="4385" w:type="dxa"/>
            <w:tcBorders>
              <w:top w:val="single" w:sz="8" w:space="0" w:color="78C0D4"/>
              <w:left w:val="single" w:sz="8" w:space="0" w:color="78C0D4"/>
              <w:bottom w:val="single" w:sz="8" w:space="0" w:color="78C0D4"/>
              <w:right w:val="single" w:sz="8" w:space="0" w:color="78C0D4"/>
            </w:tcBorders>
          </w:tcPr>
          <w:p w14:paraId="5E305E0A" w14:textId="13B10095" w:rsidR="006F4CAF" w:rsidRPr="00D1431A" w:rsidRDefault="006F4CAF" w:rsidP="006F4CAF">
            <w:pPr>
              <w:spacing w:after="0" w:line="240" w:lineRule="auto"/>
              <w:rPr>
                <w:rFonts w:ascii="Arial Narrow" w:hAnsi="Arial Narrow"/>
                <w:bCs/>
                <w:sz w:val="20"/>
                <w:szCs w:val="20"/>
              </w:rPr>
            </w:pPr>
            <w:r w:rsidRPr="00D1431A">
              <w:rPr>
                <w:rFonts w:ascii="Arial Narrow" w:hAnsi="Arial Narrow"/>
                <w:bCs/>
                <w:sz w:val="20"/>
                <w:szCs w:val="20"/>
              </w:rPr>
              <w:t xml:space="preserve">Development of unified cross-border tourism area or products </w:t>
            </w:r>
          </w:p>
        </w:tc>
        <w:tc>
          <w:tcPr>
            <w:tcW w:w="4961" w:type="dxa"/>
            <w:tcBorders>
              <w:top w:val="single" w:sz="8" w:space="0" w:color="78C0D4"/>
              <w:left w:val="single" w:sz="8" w:space="0" w:color="78C0D4"/>
              <w:bottom w:val="single" w:sz="8" w:space="0" w:color="78C0D4"/>
              <w:right w:val="single" w:sz="8" w:space="0" w:color="78C0D4"/>
            </w:tcBorders>
          </w:tcPr>
          <w:p w14:paraId="00949F65" w14:textId="41C53F3E" w:rsidR="006F4CAF" w:rsidRPr="00D1431A" w:rsidRDefault="006F4CAF" w:rsidP="006F4CAF">
            <w:pPr>
              <w:spacing w:after="0" w:line="240" w:lineRule="auto"/>
              <w:rPr>
                <w:rFonts w:ascii="Arial Narrow" w:hAnsi="Arial Narrow"/>
                <w:sz w:val="20"/>
                <w:szCs w:val="20"/>
              </w:rPr>
            </w:pPr>
            <w:r w:rsidRPr="00D1431A">
              <w:rPr>
                <w:rFonts w:ascii="Arial Narrow" w:hAnsi="Arial Narrow"/>
                <w:sz w:val="20"/>
                <w:szCs w:val="20"/>
              </w:rPr>
              <w:t xml:space="preserve">Increased global competition in all </w:t>
            </w:r>
            <w:r w:rsidR="00BB0982" w:rsidRPr="00D1431A">
              <w:rPr>
                <w:rFonts w:ascii="Arial Narrow" w:hAnsi="Arial Narrow"/>
                <w:sz w:val="20"/>
                <w:szCs w:val="20"/>
              </w:rPr>
              <w:t xml:space="preserve">economic </w:t>
            </w:r>
            <w:r w:rsidRPr="00D1431A">
              <w:rPr>
                <w:rFonts w:ascii="Arial Narrow" w:hAnsi="Arial Narrow"/>
                <w:sz w:val="20"/>
                <w:szCs w:val="20"/>
              </w:rPr>
              <w:t>branches</w:t>
            </w:r>
          </w:p>
        </w:tc>
      </w:tr>
    </w:tbl>
    <w:p w14:paraId="6C2DCCE4" w14:textId="77777777" w:rsidR="001749F0" w:rsidRPr="005B4093" w:rsidRDefault="001749F0" w:rsidP="001749F0">
      <w:pPr>
        <w:pStyle w:val="Heading1"/>
        <w:spacing w:before="0" w:line="240" w:lineRule="auto"/>
        <w:rPr>
          <w:color w:val="auto"/>
        </w:rPr>
      </w:pPr>
      <w:bookmarkStart w:id="52" w:name="_Toc363833822"/>
      <w:bookmarkStart w:id="53" w:name="_Toc364756956"/>
      <w:bookmarkStart w:id="54" w:name="_Toc40772298"/>
      <w:bookmarkStart w:id="55" w:name="_Toc40772467"/>
      <w:bookmarkStart w:id="56" w:name="_Toc39007131"/>
    </w:p>
    <w:p w14:paraId="341A2550" w14:textId="77777777" w:rsidR="001749F0" w:rsidRPr="000A11E4" w:rsidRDefault="001749F0" w:rsidP="001749F0">
      <w:pPr>
        <w:pStyle w:val="Heading1"/>
        <w:spacing w:before="0" w:line="240" w:lineRule="auto"/>
        <w:rPr>
          <w:rFonts w:ascii="Arial Narrow" w:hAnsi="Arial Narrow"/>
        </w:rPr>
      </w:pPr>
      <w:bookmarkStart w:id="57" w:name="_Toc50475751"/>
      <w:bookmarkStart w:id="58" w:name="_Toc57575289"/>
      <w:r w:rsidRPr="000A11E4">
        <w:rPr>
          <w:rFonts w:ascii="Arial Narrow" w:hAnsi="Arial Narrow"/>
        </w:rPr>
        <w:t>Section 3: Programme strategy</w:t>
      </w:r>
      <w:bookmarkEnd w:id="52"/>
      <w:bookmarkEnd w:id="53"/>
      <w:bookmarkEnd w:id="54"/>
      <w:bookmarkEnd w:id="55"/>
      <w:bookmarkEnd w:id="56"/>
      <w:bookmarkEnd w:id="57"/>
      <w:bookmarkEnd w:id="58"/>
    </w:p>
    <w:p w14:paraId="6A1649D9" w14:textId="77777777" w:rsidR="001749F0" w:rsidRPr="000A11E4" w:rsidRDefault="001749F0" w:rsidP="001749F0">
      <w:pPr>
        <w:pStyle w:val="Heading2"/>
        <w:spacing w:before="0" w:line="240" w:lineRule="auto"/>
        <w:rPr>
          <w:rFonts w:ascii="Arial Narrow" w:hAnsi="Arial Narrow"/>
        </w:rPr>
      </w:pPr>
      <w:bookmarkStart w:id="59" w:name="_Toc363833823"/>
      <w:bookmarkStart w:id="60" w:name="_Toc364756957"/>
      <w:bookmarkStart w:id="61" w:name="_Toc40772299"/>
      <w:bookmarkStart w:id="62" w:name="_Toc40772468"/>
      <w:bookmarkStart w:id="63" w:name="_Toc39007132"/>
      <w:bookmarkStart w:id="64" w:name="_Toc50475752"/>
      <w:bookmarkStart w:id="65" w:name="_Toc57575290"/>
      <w:r w:rsidRPr="000A11E4">
        <w:rPr>
          <w:rFonts w:ascii="Arial Narrow" w:hAnsi="Arial Narrow"/>
        </w:rPr>
        <w:t>3.1 Rationale - Justification for the selected intervention strategy</w:t>
      </w:r>
      <w:bookmarkEnd w:id="59"/>
      <w:bookmarkEnd w:id="60"/>
      <w:bookmarkEnd w:id="61"/>
      <w:bookmarkEnd w:id="62"/>
      <w:bookmarkEnd w:id="63"/>
      <w:bookmarkEnd w:id="64"/>
      <w:bookmarkEnd w:id="65"/>
    </w:p>
    <w:p w14:paraId="76342D68" w14:textId="77777777" w:rsidR="00D90A50" w:rsidRPr="005B4093" w:rsidRDefault="00D90A50" w:rsidP="001749F0">
      <w:pPr>
        <w:spacing w:after="0" w:line="240" w:lineRule="auto"/>
        <w:jc w:val="both"/>
        <w:rPr>
          <w:rFonts w:ascii="Arial Narrow" w:hAnsi="Arial Narrow"/>
        </w:rPr>
      </w:pPr>
    </w:p>
    <w:p w14:paraId="3F22CA4B" w14:textId="7F8070B9" w:rsidR="00D90A50" w:rsidRPr="005B4093" w:rsidRDefault="00D90A50" w:rsidP="001749F0">
      <w:pPr>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overall objective</w:t>
      </w:r>
      <w:r w:rsidRPr="005B4093">
        <w:rPr>
          <w:rFonts w:ascii="Arial Narrow" w:hAnsi="Arial Narrow"/>
        </w:rPr>
        <w:t xml:space="preserve"> of the </w:t>
      </w:r>
      <w:r w:rsidR="00BB0982">
        <w:rPr>
          <w:rFonts w:ascii="Arial Narrow" w:hAnsi="Arial Narrow"/>
        </w:rPr>
        <w:t>p</w:t>
      </w:r>
      <w:r w:rsidRPr="005B4093">
        <w:rPr>
          <w:rFonts w:ascii="Arial Narrow" w:hAnsi="Arial Narrow"/>
        </w:rPr>
        <w:t>rogramme is:</w:t>
      </w:r>
    </w:p>
    <w:p w14:paraId="61A7E641" w14:textId="77777777" w:rsidR="00D90A50" w:rsidRPr="005B4093" w:rsidRDefault="00D90A50" w:rsidP="001749F0">
      <w:pPr>
        <w:spacing w:after="0" w:line="240" w:lineRule="auto"/>
        <w:jc w:val="both"/>
        <w:rPr>
          <w:rFonts w:ascii="Arial Narrow" w:hAnsi="Arial Narrow"/>
        </w:rPr>
      </w:pPr>
    </w:p>
    <w:p w14:paraId="16ACF049" w14:textId="4F6A2C12" w:rsidR="00D90A50" w:rsidRPr="00BB0982" w:rsidRDefault="00BB0982" w:rsidP="00B019F7">
      <w:pPr>
        <w:pBdr>
          <w:top w:val="single" w:sz="4" w:space="1" w:color="auto"/>
          <w:left w:val="single" w:sz="4" w:space="4" w:color="auto"/>
          <w:bottom w:val="single" w:sz="4" w:space="1" w:color="auto"/>
          <w:right w:val="single" w:sz="4" w:space="4" w:color="auto"/>
        </w:pBdr>
        <w:spacing w:after="0" w:line="240" w:lineRule="auto"/>
        <w:ind w:left="720"/>
        <w:jc w:val="both"/>
        <w:rPr>
          <w:rFonts w:ascii="Arial Narrow" w:hAnsi="Arial Narrow"/>
          <w:b/>
          <w:bCs/>
        </w:rPr>
      </w:pPr>
      <w:r w:rsidRPr="006E24A7">
        <w:rPr>
          <w:rFonts w:ascii="Arial Narrow" w:hAnsi="Arial Narrow"/>
          <w:b/>
          <w:bCs/>
        </w:rPr>
        <w:t>To enhance the socio-economic development of the cross-border area through social and economic inclusion of specific groups, specially youth, and the competitiveness of tourism</w:t>
      </w:r>
    </w:p>
    <w:p w14:paraId="6B8B1CE3" w14:textId="77777777" w:rsidR="00BB0982" w:rsidRDefault="00BB0982" w:rsidP="001749F0">
      <w:pPr>
        <w:spacing w:after="0" w:line="240" w:lineRule="auto"/>
        <w:jc w:val="both"/>
        <w:rPr>
          <w:rFonts w:ascii="Arial Narrow" w:hAnsi="Arial Narrow"/>
        </w:rPr>
      </w:pPr>
    </w:p>
    <w:p w14:paraId="766A1017" w14:textId="49D20153" w:rsidR="00D90A50" w:rsidRPr="005B4093" w:rsidRDefault="00D90A50" w:rsidP="001749F0">
      <w:pPr>
        <w:spacing w:after="0" w:line="240" w:lineRule="auto"/>
        <w:jc w:val="both"/>
        <w:rPr>
          <w:rFonts w:ascii="Arial Narrow" w:hAnsi="Arial Narrow"/>
        </w:rPr>
      </w:pPr>
      <w:r w:rsidRPr="005B4093">
        <w:rPr>
          <w:rFonts w:ascii="Arial Narrow" w:hAnsi="Arial Narrow"/>
        </w:rPr>
        <w:t xml:space="preserve">The overall objective is a direct answer to </w:t>
      </w:r>
      <w:r w:rsidR="00BB0982">
        <w:rPr>
          <w:rFonts w:ascii="Arial Narrow" w:hAnsi="Arial Narrow"/>
        </w:rPr>
        <w:t xml:space="preserve">the </w:t>
      </w:r>
      <w:r w:rsidRPr="005B4093">
        <w:rPr>
          <w:rFonts w:ascii="Arial Narrow" w:hAnsi="Arial Narrow"/>
        </w:rPr>
        <w:t xml:space="preserve">challenges and needs of </w:t>
      </w:r>
      <w:r w:rsidR="00BB0982">
        <w:rPr>
          <w:rFonts w:ascii="Arial Narrow" w:hAnsi="Arial Narrow"/>
        </w:rPr>
        <w:t>the programme area</w:t>
      </w:r>
      <w:r w:rsidRPr="005B4093">
        <w:rPr>
          <w:rFonts w:ascii="Arial Narrow" w:hAnsi="Arial Narrow"/>
        </w:rPr>
        <w:t xml:space="preserve">, which is </w:t>
      </w:r>
      <w:r w:rsidR="00BB0982">
        <w:rPr>
          <w:rFonts w:ascii="Arial Narrow" w:hAnsi="Arial Narrow"/>
        </w:rPr>
        <w:t>being affected by</w:t>
      </w:r>
      <w:r w:rsidRPr="005B4093">
        <w:rPr>
          <w:rFonts w:ascii="Arial Narrow" w:hAnsi="Arial Narrow"/>
        </w:rPr>
        <w:t xml:space="preserve"> underdevelopment, negative migration trends and (still) limited exploration of </w:t>
      </w:r>
      <w:r w:rsidR="00BB0982">
        <w:rPr>
          <w:rFonts w:ascii="Arial Narrow" w:hAnsi="Arial Narrow"/>
        </w:rPr>
        <w:t xml:space="preserve">its </w:t>
      </w:r>
      <w:r w:rsidRPr="005B4093">
        <w:rPr>
          <w:rFonts w:ascii="Arial Narrow" w:hAnsi="Arial Narrow"/>
        </w:rPr>
        <w:t>potentials and resources</w:t>
      </w:r>
      <w:r w:rsidR="00BB0982">
        <w:rPr>
          <w:rFonts w:ascii="Arial Narrow" w:hAnsi="Arial Narrow"/>
        </w:rPr>
        <w:t>.</w:t>
      </w:r>
      <w:r w:rsidR="00010537">
        <w:rPr>
          <w:rFonts w:ascii="Arial Narrow" w:hAnsi="Arial Narrow"/>
        </w:rPr>
        <w:t xml:space="preserve"> As for the programme specific objectives, the methodological approach is supported on the following principles:</w:t>
      </w:r>
    </w:p>
    <w:p w14:paraId="243AC4F2" w14:textId="77777777" w:rsidR="00D90A50" w:rsidRPr="005B4093" w:rsidRDefault="00D90A50" w:rsidP="001749F0">
      <w:pPr>
        <w:spacing w:after="0" w:line="240" w:lineRule="auto"/>
        <w:jc w:val="both"/>
        <w:rPr>
          <w:rFonts w:ascii="Arial Narrow" w:hAnsi="Arial Narrow"/>
        </w:rPr>
      </w:pPr>
    </w:p>
    <w:p w14:paraId="7DA23B45" w14:textId="2529F951" w:rsidR="00D90A50" w:rsidRPr="00010537" w:rsidRDefault="00D90A50"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Cl</w:t>
      </w:r>
      <w:r w:rsidR="007032A7" w:rsidRPr="00010537">
        <w:rPr>
          <w:rFonts w:ascii="Arial Narrow" w:hAnsi="Arial Narrow"/>
          <w:b/>
        </w:rPr>
        <w:t xml:space="preserve">ear </w:t>
      </w:r>
      <w:r w:rsidR="00010537">
        <w:rPr>
          <w:rFonts w:ascii="Arial Narrow" w:hAnsi="Arial Narrow"/>
          <w:b/>
        </w:rPr>
        <w:t xml:space="preserve">and </w:t>
      </w:r>
      <w:r w:rsidR="007032A7" w:rsidRPr="00010537">
        <w:rPr>
          <w:rFonts w:ascii="Arial Narrow" w:hAnsi="Arial Narrow"/>
          <w:b/>
        </w:rPr>
        <w:t>coheren</w:t>
      </w:r>
      <w:r w:rsidR="00010537">
        <w:rPr>
          <w:rFonts w:ascii="Arial Narrow" w:hAnsi="Arial Narrow"/>
          <w:b/>
        </w:rPr>
        <w:t>t</w:t>
      </w:r>
      <w:r w:rsidR="007032A7" w:rsidRPr="00010537">
        <w:rPr>
          <w:rFonts w:ascii="Arial Narrow" w:hAnsi="Arial Narrow"/>
          <w:b/>
        </w:rPr>
        <w:t xml:space="preserve"> linkages with</w:t>
      </w:r>
      <w:r w:rsidRPr="00010537">
        <w:rPr>
          <w:rFonts w:ascii="Arial Narrow" w:hAnsi="Arial Narrow"/>
          <w:b/>
        </w:rPr>
        <w:t xml:space="preserve"> </w:t>
      </w:r>
      <w:r w:rsidR="00010537">
        <w:rPr>
          <w:rFonts w:ascii="Arial Narrow" w:hAnsi="Arial Narrow"/>
          <w:b/>
        </w:rPr>
        <w:t>real</w:t>
      </w:r>
      <w:r w:rsidRPr="00010537">
        <w:rPr>
          <w:rFonts w:ascii="Arial Narrow" w:hAnsi="Arial Narrow"/>
          <w:b/>
        </w:rPr>
        <w:t xml:space="preserve"> needs of the region</w:t>
      </w:r>
      <w:r w:rsidRPr="00010537">
        <w:rPr>
          <w:rFonts w:ascii="Arial Narrow" w:hAnsi="Arial Narrow"/>
        </w:rPr>
        <w:t xml:space="preserve">. </w:t>
      </w:r>
      <w:r w:rsidR="00860627" w:rsidRPr="00010537">
        <w:rPr>
          <w:rFonts w:ascii="Arial Narrow" w:hAnsi="Arial Narrow"/>
        </w:rPr>
        <w:t xml:space="preserve">The issues defined by the overall and specific objectives are closely aligned with </w:t>
      </w:r>
      <w:r w:rsidR="0018680A" w:rsidRPr="00010537">
        <w:rPr>
          <w:rFonts w:ascii="Arial Narrow" w:hAnsi="Arial Narrow"/>
        </w:rPr>
        <w:t xml:space="preserve">the </w:t>
      </w:r>
      <w:r w:rsidR="007032A7" w:rsidRPr="00010537">
        <w:rPr>
          <w:rFonts w:ascii="Arial Narrow" w:hAnsi="Arial Narrow"/>
        </w:rPr>
        <w:t>actual needs in the p</w:t>
      </w:r>
      <w:r w:rsidR="0018680A" w:rsidRPr="00010537">
        <w:rPr>
          <w:rFonts w:ascii="Arial Narrow" w:hAnsi="Arial Narrow"/>
        </w:rPr>
        <w:t>rogramme area. The issues of youth unemployment, negative migrations and limited use of potential in tourism were identified as some of the key concerns at the overall level of the PESTLE and SWOT analy</w:t>
      </w:r>
      <w:r w:rsidR="007032A7" w:rsidRPr="00010537">
        <w:rPr>
          <w:rFonts w:ascii="Arial Narrow" w:hAnsi="Arial Narrow"/>
        </w:rPr>
        <w:t xml:space="preserve">ses. </w:t>
      </w:r>
    </w:p>
    <w:p w14:paraId="5A1D235C" w14:textId="77777777" w:rsidR="00D90A50" w:rsidRPr="005B4093" w:rsidRDefault="00D90A50" w:rsidP="001749F0">
      <w:pPr>
        <w:spacing w:after="0" w:line="240" w:lineRule="auto"/>
        <w:jc w:val="both"/>
        <w:rPr>
          <w:rFonts w:ascii="Arial Narrow" w:hAnsi="Arial Narrow"/>
        </w:rPr>
      </w:pPr>
    </w:p>
    <w:p w14:paraId="44819323" w14:textId="51B18380" w:rsidR="00D90A50" w:rsidRPr="00010537" w:rsidRDefault="00D90A50"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 xml:space="preserve">Alignment of the objectives with </w:t>
      </w:r>
      <w:r w:rsidR="00010537">
        <w:rPr>
          <w:rFonts w:ascii="Arial Narrow" w:hAnsi="Arial Narrow"/>
          <w:b/>
        </w:rPr>
        <w:t xml:space="preserve">the </w:t>
      </w:r>
      <w:r w:rsidRPr="00010537">
        <w:rPr>
          <w:rFonts w:ascii="Arial Narrow" w:hAnsi="Arial Narrow"/>
          <w:b/>
        </w:rPr>
        <w:t xml:space="preserve">financial and technical possibilities within CBC </w:t>
      </w:r>
      <w:r w:rsidR="00010537">
        <w:rPr>
          <w:rFonts w:ascii="Arial Narrow" w:hAnsi="Arial Narrow"/>
          <w:b/>
        </w:rPr>
        <w:t>p</w:t>
      </w:r>
      <w:r w:rsidRPr="00010537">
        <w:rPr>
          <w:rFonts w:ascii="Arial Narrow" w:hAnsi="Arial Narrow"/>
          <w:b/>
        </w:rPr>
        <w:t>rogramme</w:t>
      </w:r>
      <w:r w:rsidRPr="00010537">
        <w:rPr>
          <w:rFonts w:ascii="Arial Narrow" w:hAnsi="Arial Narrow"/>
        </w:rPr>
        <w:t xml:space="preserve">. </w:t>
      </w:r>
      <w:r w:rsidR="0018680A" w:rsidRPr="00010537">
        <w:rPr>
          <w:rFonts w:ascii="Arial Narrow" w:hAnsi="Arial Narrow"/>
        </w:rPr>
        <w:t>The</w:t>
      </w:r>
      <w:r w:rsidR="007032A7" w:rsidRPr="00010537">
        <w:rPr>
          <w:rFonts w:ascii="Arial Narrow" w:hAnsi="Arial Narrow"/>
        </w:rPr>
        <w:t xml:space="preserve"> selected priorities</w:t>
      </w:r>
      <w:r w:rsidR="0018680A" w:rsidRPr="00010537">
        <w:rPr>
          <w:rFonts w:ascii="Arial Narrow" w:hAnsi="Arial Narrow"/>
        </w:rPr>
        <w:t xml:space="preserve"> provide realistic and reasonable possibilities for implementation in a programme where </w:t>
      </w:r>
      <w:r w:rsidR="00010537">
        <w:rPr>
          <w:rFonts w:ascii="Arial Narrow" w:hAnsi="Arial Narrow"/>
        </w:rPr>
        <w:t xml:space="preserve">the available </w:t>
      </w:r>
      <w:r w:rsidR="0018680A" w:rsidRPr="00010537">
        <w:rPr>
          <w:rFonts w:ascii="Arial Narrow" w:hAnsi="Arial Narrow"/>
        </w:rPr>
        <w:t xml:space="preserve">funds are relatively limited and where major infrastructure projects cannot be supported. </w:t>
      </w:r>
      <w:r w:rsidR="00010537">
        <w:rPr>
          <w:rFonts w:ascii="Arial Narrow" w:hAnsi="Arial Narrow"/>
        </w:rPr>
        <w:t>T</w:t>
      </w:r>
      <w:r w:rsidR="0018680A" w:rsidRPr="00010537">
        <w:rPr>
          <w:rFonts w:ascii="Arial Narrow" w:hAnsi="Arial Narrow"/>
        </w:rPr>
        <w:t xml:space="preserve">he selected TPs and specific objectives also correspond </w:t>
      </w:r>
      <w:r w:rsidR="00010537">
        <w:rPr>
          <w:rFonts w:ascii="Arial Narrow" w:hAnsi="Arial Narrow"/>
        </w:rPr>
        <w:t>to what operations can achieve given their timeframe and engagement of resources.</w:t>
      </w:r>
      <w:r w:rsidR="0018680A" w:rsidRPr="00010537">
        <w:rPr>
          <w:rFonts w:ascii="Arial Narrow" w:hAnsi="Arial Narrow"/>
        </w:rPr>
        <w:t xml:space="preserve"> </w:t>
      </w:r>
    </w:p>
    <w:p w14:paraId="3499A87E" w14:textId="77777777" w:rsidR="00C732F6" w:rsidRPr="005B4093" w:rsidRDefault="00C732F6" w:rsidP="001749F0">
      <w:pPr>
        <w:spacing w:after="0" w:line="240" w:lineRule="auto"/>
        <w:jc w:val="both"/>
        <w:rPr>
          <w:rFonts w:ascii="Arial Narrow" w:hAnsi="Arial Narrow"/>
        </w:rPr>
      </w:pPr>
    </w:p>
    <w:p w14:paraId="05E1B1DC" w14:textId="195E525A" w:rsidR="00C732F6" w:rsidRPr="00010537" w:rsidRDefault="00C732F6"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 xml:space="preserve">Clear potential for joint </w:t>
      </w:r>
      <w:r w:rsidR="00010537">
        <w:rPr>
          <w:rFonts w:ascii="Arial Narrow" w:hAnsi="Arial Narrow"/>
          <w:b/>
        </w:rPr>
        <w:t>initiatives</w:t>
      </w:r>
      <w:r w:rsidRPr="00010537">
        <w:rPr>
          <w:rFonts w:ascii="Arial Narrow" w:hAnsi="Arial Narrow"/>
          <w:b/>
        </w:rPr>
        <w:t xml:space="preserve"> and strong expected cross-border impact</w:t>
      </w:r>
      <w:r w:rsidRPr="00010537">
        <w:rPr>
          <w:rFonts w:ascii="Arial Narrow" w:hAnsi="Arial Narrow"/>
        </w:rPr>
        <w:t xml:space="preserve">. </w:t>
      </w:r>
      <w:r w:rsidR="0018680A" w:rsidRPr="00010537">
        <w:rPr>
          <w:rFonts w:ascii="Arial Narrow" w:hAnsi="Arial Narrow"/>
        </w:rPr>
        <w:t xml:space="preserve">Based on experience from the cross-border region and a wider paradigm of cross-border cooperation, </w:t>
      </w:r>
      <w:r w:rsidR="00010537">
        <w:rPr>
          <w:rFonts w:ascii="Arial Narrow" w:hAnsi="Arial Narrow"/>
        </w:rPr>
        <w:t>operations</w:t>
      </w:r>
      <w:r w:rsidR="0018680A" w:rsidRPr="00010537">
        <w:rPr>
          <w:rFonts w:ascii="Arial Narrow" w:hAnsi="Arial Narrow"/>
        </w:rPr>
        <w:t xml:space="preserve"> in the sphere of socio-economic cohesion and tourism development provide good opportunities for real cross-border cooperation. With </w:t>
      </w:r>
      <w:r w:rsidR="00010537">
        <w:rPr>
          <w:rFonts w:ascii="Arial Narrow" w:hAnsi="Arial Narrow"/>
        </w:rPr>
        <w:t xml:space="preserve">more attention paid to project development and proposal evaluation, </w:t>
      </w:r>
      <w:r w:rsidR="0018680A" w:rsidRPr="00010537">
        <w:rPr>
          <w:rFonts w:ascii="Arial Narrow" w:hAnsi="Arial Narrow"/>
        </w:rPr>
        <w:t xml:space="preserve">satisfactory cross-border impact can be expected. </w:t>
      </w:r>
    </w:p>
    <w:p w14:paraId="39F683C0" w14:textId="77777777" w:rsidR="00D90A50" w:rsidRPr="005B4093" w:rsidRDefault="00D90A50" w:rsidP="001749F0">
      <w:pPr>
        <w:spacing w:after="0" w:line="240" w:lineRule="auto"/>
        <w:jc w:val="both"/>
        <w:rPr>
          <w:rFonts w:ascii="Arial Narrow" w:hAnsi="Arial Narrow"/>
        </w:rPr>
      </w:pPr>
    </w:p>
    <w:p w14:paraId="496E2559" w14:textId="4EEDB37D" w:rsidR="00D90A50" w:rsidRPr="00010537" w:rsidRDefault="00D90A50"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 xml:space="preserve">Exploration and use of best practices as references for the new </w:t>
      </w:r>
      <w:r w:rsidR="00010537">
        <w:rPr>
          <w:rFonts w:ascii="Arial Narrow" w:hAnsi="Arial Narrow"/>
          <w:b/>
        </w:rPr>
        <w:t>p</w:t>
      </w:r>
      <w:r w:rsidRPr="00010537">
        <w:rPr>
          <w:rFonts w:ascii="Arial Narrow" w:hAnsi="Arial Narrow"/>
          <w:b/>
        </w:rPr>
        <w:t>rogramme</w:t>
      </w:r>
      <w:r w:rsidRPr="00010537">
        <w:rPr>
          <w:rFonts w:ascii="Arial Narrow" w:hAnsi="Arial Narrow"/>
        </w:rPr>
        <w:t xml:space="preserve">. </w:t>
      </w:r>
      <w:r w:rsidR="00A17B20" w:rsidRPr="00010537">
        <w:rPr>
          <w:rFonts w:ascii="Arial Narrow" w:hAnsi="Arial Narrow"/>
        </w:rPr>
        <w:t xml:space="preserve">In </w:t>
      </w:r>
      <w:r w:rsidR="00010537">
        <w:rPr>
          <w:rFonts w:ascii="Arial Narrow" w:hAnsi="Arial Narrow"/>
        </w:rPr>
        <w:t>preceding</w:t>
      </w:r>
      <w:r w:rsidR="00A17B20" w:rsidRPr="00010537">
        <w:rPr>
          <w:rFonts w:ascii="Arial Narrow" w:hAnsi="Arial Narrow"/>
        </w:rPr>
        <w:t xml:space="preserve"> programmes</w:t>
      </w:r>
      <w:r w:rsidR="00010537">
        <w:rPr>
          <w:rFonts w:ascii="Arial Narrow" w:hAnsi="Arial Narrow"/>
        </w:rPr>
        <w:t>,</w:t>
      </w:r>
      <w:r w:rsidR="00A17B20" w:rsidRPr="00010537">
        <w:rPr>
          <w:rFonts w:ascii="Arial Narrow" w:hAnsi="Arial Narrow"/>
        </w:rPr>
        <w:t xml:space="preserve"> several successful projects were implemented in the </w:t>
      </w:r>
      <w:r w:rsidR="00010537">
        <w:rPr>
          <w:rFonts w:ascii="Arial Narrow" w:hAnsi="Arial Narrow"/>
        </w:rPr>
        <w:t>thematic fields that have been</w:t>
      </w:r>
      <w:r w:rsidR="00A17B20" w:rsidRPr="00010537">
        <w:rPr>
          <w:rFonts w:ascii="Arial Narrow" w:hAnsi="Arial Narrow"/>
        </w:rPr>
        <w:t xml:space="preserve"> selected </w:t>
      </w:r>
      <w:r w:rsidR="00010537">
        <w:rPr>
          <w:rFonts w:ascii="Arial Narrow" w:hAnsi="Arial Narrow"/>
        </w:rPr>
        <w:t>under this programme</w:t>
      </w:r>
      <w:r w:rsidR="00A17B20" w:rsidRPr="00010537">
        <w:rPr>
          <w:rFonts w:ascii="Arial Narrow" w:hAnsi="Arial Narrow"/>
        </w:rPr>
        <w:t xml:space="preserve">. </w:t>
      </w:r>
      <w:r w:rsidR="00010537">
        <w:rPr>
          <w:rFonts w:ascii="Arial Narrow" w:hAnsi="Arial Narrow"/>
        </w:rPr>
        <w:t>Experience has</w:t>
      </w:r>
      <w:r w:rsidR="00A17B20" w:rsidRPr="00010537">
        <w:rPr>
          <w:rFonts w:ascii="Arial Narrow" w:hAnsi="Arial Narrow"/>
        </w:rPr>
        <w:t xml:space="preserve"> shown</w:t>
      </w:r>
      <w:r w:rsidR="0018680A" w:rsidRPr="00010537">
        <w:rPr>
          <w:rFonts w:ascii="Arial Narrow" w:hAnsi="Arial Narrow"/>
        </w:rPr>
        <w:t xml:space="preserve"> that small community cooperation around concrete and common challenges produces the best results in the sense of the overall impact and also cross-border cooperation. </w:t>
      </w:r>
      <w:r w:rsidR="00A17B20" w:rsidRPr="00010537">
        <w:rPr>
          <w:rFonts w:ascii="Arial Narrow" w:hAnsi="Arial Narrow"/>
        </w:rPr>
        <w:t xml:space="preserve">Sectoral preferences of the present </w:t>
      </w:r>
      <w:r w:rsidR="00352E42">
        <w:rPr>
          <w:rFonts w:ascii="Arial Narrow" w:hAnsi="Arial Narrow"/>
        </w:rPr>
        <w:t>p</w:t>
      </w:r>
      <w:r w:rsidR="00A17B20" w:rsidRPr="00010537">
        <w:rPr>
          <w:rFonts w:ascii="Arial Narrow" w:hAnsi="Arial Narrow"/>
        </w:rPr>
        <w:t xml:space="preserve">rogramme definitely allow such approach in the implementation phase where best practice experiences will be further explored.   </w:t>
      </w:r>
    </w:p>
    <w:p w14:paraId="100B2982" w14:textId="409BAB03" w:rsidR="001749F0" w:rsidRPr="005B4093" w:rsidRDefault="001749F0" w:rsidP="00FA33AE">
      <w:pPr>
        <w:suppressAutoHyphens/>
        <w:autoSpaceDE w:val="0"/>
        <w:spacing w:after="0" w:line="240" w:lineRule="auto"/>
        <w:ind w:left="502"/>
        <w:contextualSpacing/>
        <w:jc w:val="both"/>
        <w:rPr>
          <w:rFonts w:ascii="Arial Narrow" w:hAnsi="Arial Narrow"/>
          <w:color w:val="9CC2E5" w:themeColor="accent5" w:themeTint="99"/>
          <w:lang w:eastAsia="ar-SA"/>
        </w:rPr>
      </w:pPr>
    </w:p>
    <w:p w14:paraId="1744174B" w14:textId="77777777" w:rsidR="001749F0" w:rsidRPr="005B4093" w:rsidRDefault="001749F0" w:rsidP="001749F0">
      <w:pPr>
        <w:suppressAutoHyphens/>
        <w:autoSpaceDE w:val="0"/>
        <w:spacing w:after="0" w:line="240" w:lineRule="auto"/>
        <w:ind w:left="1440"/>
        <w:contextualSpacing/>
        <w:jc w:val="both"/>
        <w:rPr>
          <w:rFonts w:ascii="Arial Narrow" w:hAnsi="Arial Narrow"/>
          <w:lang w:eastAsia="ar-SA"/>
        </w:rPr>
      </w:pPr>
    </w:p>
    <w:p w14:paraId="2A3E4FE2" w14:textId="24C0F9AC" w:rsidR="001749F0" w:rsidRPr="00010537" w:rsidRDefault="00E16F38" w:rsidP="001749F0">
      <w:pPr>
        <w:suppressAutoHyphens/>
        <w:autoSpaceDE w:val="0"/>
        <w:spacing w:after="0" w:line="240" w:lineRule="auto"/>
        <w:contextualSpacing/>
        <w:jc w:val="both"/>
        <w:rPr>
          <w:rFonts w:ascii="Arial Narrow" w:hAnsi="Arial Narrow"/>
          <w:b/>
          <w:i/>
          <w:iCs/>
          <w:lang w:eastAsia="ar-SA"/>
        </w:rPr>
      </w:pPr>
      <w:r w:rsidRPr="00010537">
        <w:rPr>
          <w:rFonts w:ascii="Arial Narrow" w:hAnsi="Arial Narrow"/>
          <w:b/>
          <w:i/>
          <w:iCs/>
          <w:lang w:eastAsia="ar-SA"/>
        </w:rPr>
        <w:t>Table</w:t>
      </w:r>
      <w:r w:rsidR="003E36CC" w:rsidRPr="00010537">
        <w:rPr>
          <w:rFonts w:ascii="Arial Narrow" w:hAnsi="Arial Narrow"/>
          <w:b/>
          <w:i/>
          <w:iCs/>
          <w:lang w:eastAsia="ar-SA"/>
        </w:rPr>
        <w:t xml:space="preserve"> 3.1</w:t>
      </w:r>
      <w:r w:rsidR="001749F0" w:rsidRPr="00010537">
        <w:rPr>
          <w:rFonts w:ascii="Arial Narrow" w:hAnsi="Arial Narrow"/>
          <w:b/>
          <w:i/>
          <w:iCs/>
          <w:lang w:eastAsia="ar-SA"/>
        </w:rPr>
        <w:t xml:space="preserve">: </w:t>
      </w:r>
      <w:r w:rsidR="003E6567" w:rsidRPr="00010537">
        <w:rPr>
          <w:rFonts w:ascii="Arial Narrow" w:hAnsi="Arial Narrow"/>
          <w:b/>
          <w:i/>
          <w:iCs/>
          <w:lang w:eastAsia="ar-SA"/>
        </w:rPr>
        <w:t>O</w:t>
      </w:r>
      <w:r w:rsidR="001749F0" w:rsidRPr="00010537">
        <w:rPr>
          <w:rFonts w:ascii="Arial Narrow" w:hAnsi="Arial Narrow"/>
          <w:b/>
          <w:i/>
          <w:iCs/>
          <w:lang w:eastAsia="ar-SA"/>
        </w:rPr>
        <w:t>verview of the justification for selection of thematic priorities</w:t>
      </w:r>
    </w:p>
    <w:p w14:paraId="6B558A5C" w14:textId="77777777" w:rsidR="003E6567" w:rsidRPr="005B4093" w:rsidRDefault="003E6567" w:rsidP="001749F0">
      <w:pPr>
        <w:suppressAutoHyphens/>
        <w:autoSpaceDE w:val="0"/>
        <w:spacing w:after="0" w:line="240" w:lineRule="auto"/>
        <w:contextualSpacing/>
        <w:jc w:val="both"/>
        <w:rPr>
          <w:rFonts w:ascii="Arial Narrow" w:hAnsi="Arial Narr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25"/>
      </w:tblGrid>
      <w:tr w:rsidR="00E16F38" w:rsidRPr="005B4093" w14:paraId="492640B7" w14:textId="77777777" w:rsidTr="00352E42">
        <w:trPr>
          <w:tblHeader/>
        </w:trPr>
        <w:tc>
          <w:tcPr>
            <w:tcW w:w="2830" w:type="dxa"/>
            <w:shd w:val="clear" w:color="auto" w:fill="E2EFD9" w:themeFill="accent6" w:themeFillTint="33"/>
          </w:tcPr>
          <w:p w14:paraId="338B52B4" w14:textId="1452D71E" w:rsidR="001749F0" w:rsidRPr="005B4093" w:rsidRDefault="001749F0" w:rsidP="003E6567">
            <w:pPr>
              <w:suppressAutoHyphens/>
              <w:autoSpaceDE w:val="0"/>
              <w:contextualSpacing/>
              <w:jc w:val="both"/>
              <w:rPr>
                <w:rFonts w:ascii="Arial Narrow" w:hAnsi="Arial Narrow"/>
                <w:b/>
                <w:lang w:eastAsia="ar-SA"/>
              </w:rPr>
            </w:pPr>
            <w:r w:rsidRPr="005B4093">
              <w:rPr>
                <w:rFonts w:ascii="Arial Narrow" w:hAnsi="Arial Narrow"/>
                <w:b/>
                <w:lang w:eastAsia="ar-SA"/>
              </w:rPr>
              <w:lastRenderedPageBreak/>
              <w:t>Selected thematic priorities</w:t>
            </w:r>
          </w:p>
          <w:p w14:paraId="02F08B10" w14:textId="77777777" w:rsidR="001749F0" w:rsidRPr="005B4093" w:rsidRDefault="001749F0" w:rsidP="003E6567">
            <w:pPr>
              <w:suppressAutoHyphens/>
              <w:autoSpaceDE w:val="0"/>
              <w:contextualSpacing/>
              <w:jc w:val="both"/>
              <w:rPr>
                <w:rFonts w:ascii="Arial Narrow" w:hAnsi="Arial Narrow"/>
                <w:b/>
                <w:lang w:eastAsia="ar-SA"/>
              </w:rPr>
            </w:pPr>
          </w:p>
        </w:tc>
        <w:tc>
          <w:tcPr>
            <w:tcW w:w="5925" w:type="dxa"/>
            <w:shd w:val="clear" w:color="auto" w:fill="E2EFD9" w:themeFill="accent6" w:themeFillTint="33"/>
          </w:tcPr>
          <w:p w14:paraId="6113A177" w14:textId="77777777" w:rsidR="001749F0" w:rsidRPr="005B4093" w:rsidRDefault="001749F0" w:rsidP="003E6567">
            <w:pPr>
              <w:suppressAutoHyphens/>
              <w:autoSpaceDE w:val="0"/>
              <w:contextualSpacing/>
              <w:jc w:val="both"/>
              <w:rPr>
                <w:rFonts w:ascii="Arial Narrow" w:hAnsi="Arial Narrow"/>
                <w:b/>
                <w:lang w:eastAsia="ar-SA"/>
              </w:rPr>
            </w:pPr>
            <w:r w:rsidRPr="005B4093">
              <w:rPr>
                <w:rFonts w:ascii="Arial Narrow" w:hAnsi="Arial Narrow"/>
                <w:b/>
                <w:lang w:eastAsia="ar-SA"/>
              </w:rPr>
              <w:t>Justification for selection</w:t>
            </w:r>
          </w:p>
        </w:tc>
      </w:tr>
      <w:tr w:rsidR="00E16F38" w:rsidRPr="005B4093" w14:paraId="151E3F4E" w14:textId="77777777" w:rsidTr="00352E42">
        <w:tc>
          <w:tcPr>
            <w:tcW w:w="2830" w:type="dxa"/>
          </w:tcPr>
          <w:p w14:paraId="5B8D838C" w14:textId="7BF75AB1" w:rsidR="001749F0" w:rsidRPr="005B4093" w:rsidRDefault="003E6567" w:rsidP="003E6567">
            <w:pPr>
              <w:suppressAutoHyphens/>
              <w:autoSpaceDE w:val="0"/>
              <w:contextualSpacing/>
              <w:rPr>
                <w:rFonts w:ascii="Arial Narrow" w:hAnsi="Arial Narrow"/>
                <w:lang w:eastAsia="ar-SA"/>
              </w:rPr>
            </w:pPr>
            <w:r w:rsidRPr="005B4093">
              <w:rPr>
                <w:rFonts w:ascii="Arial Narrow" w:hAnsi="Arial Narrow"/>
                <w:lang w:eastAsia="ar-SA"/>
              </w:rPr>
              <w:t>TP6: Investing in youth, education and skills</w:t>
            </w:r>
            <w:r w:rsidR="000A11E4">
              <w:rPr>
                <w:rFonts w:ascii="Arial Narrow" w:hAnsi="Arial Narrow"/>
                <w:lang w:eastAsia="ar-SA"/>
              </w:rPr>
              <w:t xml:space="preserve"> (to become programme’s TP 1)</w:t>
            </w:r>
          </w:p>
        </w:tc>
        <w:tc>
          <w:tcPr>
            <w:tcW w:w="5925" w:type="dxa"/>
          </w:tcPr>
          <w:p w14:paraId="50C055A9" w14:textId="77777777" w:rsidR="001749F0" w:rsidRPr="005B4093" w:rsidRDefault="003E6567"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High unemployment rates among youth at both sides of the border</w:t>
            </w:r>
          </w:p>
          <w:p w14:paraId="4489C284" w14:textId="1040AD11" w:rsidR="003E6567" w:rsidRPr="005B4093" w:rsidRDefault="003E6567"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Negative migration trends from the cross-border region and from rural to urban areas within the region</w:t>
            </w:r>
          </w:p>
          <w:p w14:paraId="777805B9" w14:textId="737CB26B" w:rsidR="003E6567" w:rsidRPr="005B4093" w:rsidRDefault="003E6567"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Narrow skillsets of </w:t>
            </w:r>
            <w:r w:rsidR="00352E42">
              <w:rPr>
                <w:rFonts w:ascii="Arial Narrow" w:hAnsi="Arial Narrow"/>
                <w:lang w:eastAsia="ar-SA"/>
              </w:rPr>
              <w:t xml:space="preserve">the </w:t>
            </w:r>
            <w:r w:rsidRPr="005B4093">
              <w:rPr>
                <w:rFonts w:ascii="Arial Narrow" w:hAnsi="Arial Narrow"/>
                <w:lang w:eastAsia="ar-SA"/>
              </w:rPr>
              <w:t>unemploy</w:t>
            </w:r>
            <w:r w:rsidR="00352E42">
              <w:rPr>
                <w:rFonts w:ascii="Arial Narrow" w:hAnsi="Arial Narrow"/>
                <w:lang w:eastAsia="ar-SA"/>
              </w:rPr>
              <w:t xml:space="preserve">ed, </w:t>
            </w:r>
            <w:r w:rsidRPr="005B4093">
              <w:rPr>
                <w:rFonts w:ascii="Arial Narrow" w:hAnsi="Arial Narrow"/>
                <w:lang w:eastAsia="ar-SA"/>
              </w:rPr>
              <w:t>redundant from large industry systems</w:t>
            </w:r>
          </w:p>
          <w:p w14:paraId="5EFC6E3F" w14:textId="60D9E6CF" w:rsidR="00D90A50" w:rsidRPr="005B4093" w:rsidRDefault="00D90A50"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Good alignment of the TP with </w:t>
            </w:r>
            <w:r w:rsidR="00352E42">
              <w:rPr>
                <w:rFonts w:ascii="Arial Narrow" w:hAnsi="Arial Narrow"/>
                <w:lang w:eastAsia="ar-SA"/>
              </w:rPr>
              <w:t xml:space="preserve">the </w:t>
            </w:r>
            <w:r w:rsidRPr="005B4093">
              <w:rPr>
                <w:rFonts w:ascii="Arial Narrow" w:hAnsi="Arial Narrow"/>
                <w:lang w:eastAsia="ar-SA"/>
              </w:rPr>
              <w:t>broader strategic context of both countries and EU efforts for</w:t>
            </w:r>
            <w:r w:rsidR="00352E42">
              <w:rPr>
                <w:rFonts w:ascii="Arial Narrow" w:hAnsi="Arial Narrow"/>
                <w:lang w:eastAsia="ar-SA"/>
              </w:rPr>
              <w:t xml:space="preserve"> the Western</w:t>
            </w:r>
            <w:r w:rsidRPr="005B4093">
              <w:rPr>
                <w:rFonts w:ascii="Arial Narrow" w:hAnsi="Arial Narrow"/>
                <w:lang w:eastAsia="ar-SA"/>
              </w:rPr>
              <w:t xml:space="preserve"> Balkans region</w:t>
            </w:r>
          </w:p>
        </w:tc>
      </w:tr>
      <w:tr w:rsidR="00E16F38" w:rsidRPr="005B4093" w14:paraId="34F9DB62" w14:textId="77777777" w:rsidTr="00352E42">
        <w:tc>
          <w:tcPr>
            <w:tcW w:w="2830" w:type="dxa"/>
          </w:tcPr>
          <w:p w14:paraId="446F53B3" w14:textId="56DB9BFB" w:rsidR="001749F0" w:rsidRPr="005B4093" w:rsidRDefault="003E6567" w:rsidP="003E6567">
            <w:pPr>
              <w:suppressAutoHyphens/>
              <w:autoSpaceDE w:val="0"/>
              <w:contextualSpacing/>
              <w:rPr>
                <w:rFonts w:ascii="Arial Narrow" w:hAnsi="Arial Narrow"/>
                <w:lang w:eastAsia="ar-SA"/>
              </w:rPr>
            </w:pPr>
            <w:r w:rsidRPr="005B4093">
              <w:rPr>
                <w:rFonts w:ascii="Arial Narrow" w:hAnsi="Arial Narrow"/>
                <w:lang w:eastAsia="ar-SA"/>
              </w:rPr>
              <w:t>TP5: Encouraging tourism and cultural and natural heritage</w:t>
            </w:r>
            <w:r w:rsidR="000A11E4">
              <w:rPr>
                <w:rFonts w:ascii="Arial Narrow" w:hAnsi="Arial Narrow"/>
                <w:lang w:eastAsia="ar-SA"/>
              </w:rPr>
              <w:t xml:space="preserve"> (to become programme’s TP 2)</w:t>
            </w:r>
          </w:p>
        </w:tc>
        <w:tc>
          <w:tcPr>
            <w:tcW w:w="5925" w:type="dxa"/>
          </w:tcPr>
          <w:p w14:paraId="68A793B8" w14:textId="6D1CF55C" w:rsidR="001749F0" w:rsidRPr="005B4093" w:rsidRDefault="003E6567" w:rsidP="003E6567">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Limited general potentials for economic activities in the cross-border region and </w:t>
            </w:r>
            <w:r w:rsidR="00352E42">
              <w:rPr>
                <w:rFonts w:ascii="Arial Narrow" w:hAnsi="Arial Narrow"/>
                <w:lang w:eastAsia="ar-SA"/>
              </w:rPr>
              <w:t xml:space="preserve">the suitable </w:t>
            </w:r>
            <w:r w:rsidR="00D90A50" w:rsidRPr="005B4093">
              <w:rPr>
                <w:rFonts w:ascii="Arial Narrow" w:hAnsi="Arial Narrow"/>
                <w:lang w:eastAsia="ar-SA"/>
              </w:rPr>
              <w:t>possibilities</w:t>
            </w:r>
            <w:r w:rsidRPr="005B4093">
              <w:rPr>
                <w:rFonts w:ascii="Arial Narrow" w:hAnsi="Arial Narrow"/>
                <w:lang w:eastAsia="ar-SA"/>
              </w:rPr>
              <w:t xml:space="preserve"> </w:t>
            </w:r>
            <w:r w:rsidR="00352E42">
              <w:rPr>
                <w:rFonts w:ascii="Arial Narrow" w:hAnsi="Arial Narrow"/>
                <w:lang w:eastAsia="ar-SA"/>
              </w:rPr>
              <w:t xml:space="preserve">that </w:t>
            </w:r>
            <w:r w:rsidRPr="005B4093">
              <w:rPr>
                <w:rFonts w:ascii="Arial Narrow" w:hAnsi="Arial Narrow"/>
                <w:lang w:eastAsia="ar-SA"/>
              </w:rPr>
              <w:t>tourism development is offering in this sense</w:t>
            </w:r>
          </w:p>
          <w:p w14:paraId="34E06F32" w14:textId="77777777" w:rsidR="003E6567" w:rsidRPr="005B4093" w:rsidRDefault="00D90A50" w:rsidP="003E6567">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Availability of natural and cultural heritage sites which can represent a back-bone of tourism and economic development of the region</w:t>
            </w:r>
          </w:p>
          <w:p w14:paraId="0B188818" w14:textId="77777777" w:rsidR="00D90A50" w:rsidRPr="005B4093" w:rsidRDefault="00D90A50" w:rsidP="003E6567">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Strong historical linkages of both countries and interest for joint initiatives in tourism</w:t>
            </w:r>
          </w:p>
          <w:p w14:paraId="03309D8C" w14:textId="77777777" w:rsidR="006F0E88" w:rsidRDefault="00D90A50" w:rsidP="006F0E88">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Positive examples and best practices of cooperation in development and promotion of joint tourism offer</w:t>
            </w:r>
          </w:p>
          <w:p w14:paraId="7DEAD4FD" w14:textId="2C70EC93" w:rsidR="006F0E88" w:rsidRPr="006F0E88" w:rsidRDefault="006F0E88" w:rsidP="006F0E88">
            <w:pPr>
              <w:pStyle w:val="ListParagraph"/>
              <w:numPr>
                <w:ilvl w:val="0"/>
                <w:numId w:val="6"/>
              </w:numPr>
              <w:suppressAutoHyphens/>
              <w:autoSpaceDE w:val="0"/>
              <w:ind w:left="220" w:hanging="218"/>
              <w:jc w:val="both"/>
              <w:rPr>
                <w:rFonts w:ascii="Arial Narrow" w:hAnsi="Arial Narrow"/>
                <w:lang w:eastAsia="ar-SA"/>
              </w:rPr>
            </w:pPr>
            <w:r w:rsidRPr="006F0E88">
              <w:rPr>
                <w:rFonts w:ascii="Arial Narrow" w:hAnsi="Arial Narrow"/>
              </w:rPr>
              <w:t xml:space="preserve">Favourable ground for achieving strong cross-border cooperation effect </w:t>
            </w:r>
          </w:p>
        </w:tc>
      </w:tr>
    </w:tbl>
    <w:p w14:paraId="03875D68" w14:textId="77777777" w:rsidR="001749F0" w:rsidRPr="005B4093" w:rsidRDefault="001749F0" w:rsidP="001749F0"/>
    <w:p w14:paraId="7B17128E" w14:textId="77777777" w:rsidR="001749F0" w:rsidRPr="000A11E4" w:rsidRDefault="001749F0" w:rsidP="001749F0">
      <w:pPr>
        <w:pStyle w:val="Heading2"/>
        <w:spacing w:before="0" w:line="240" w:lineRule="auto"/>
        <w:rPr>
          <w:rFonts w:ascii="Arial Narrow" w:hAnsi="Arial Narrow"/>
        </w:rPr>
      </w:pPr>
      <w:bookmarkStart w:id="66" w:name="_Toc363833824"/>
      <w:bookmarkStart w:id="67" w:name="_Toc364756958"/>
      <w:bookmarkStart w:id="68" w:name="_Toc40772300"/>
      <w:bookmarkStart w:id="69" w:name="_Toc40772469"/>
      <w:bookmarkStart w:id="70" w:name="_Toc39007133"/>
      <w:bookmarkStart w:id="71" w:name="_Toc50475753"/>
      <w:bookmarkStart w:id="72" w:name="_Toc57575291"/>
      <w:r w:rsidRPr="000A11E4">
        <w:rPr>
          <w:rFonts w:ascii="Arial Narrow" w:hAnsi="Arial Narrow"/>
        </w:rPr>
        <w:t>3.2 Description of programme priorities</w:t>
      </w:r>
      <w:bookmarkEnd w:id="66"/>
      <w:bookmarkEnd w:id="67"/>
      <w:bookmarkEnd w:id="68"/>
      <w:bookmarkEnd w:id="69"/>
      <w:bookmarkEnd w:id="70"/>
      <w:bookmarkEnd w:id="71"/>
      <w:bookmarkEnd w:id="72"/>
      <w:r w:rsidRPr="000A11E4">
        <w:rPr>
          <w:rFonts w:ascii="Arial Narrow" w:hAnsi="Arial Narrow"/>
        </w:rPr>
        <w:t xml:space="preserve"> </w:t>
      </w:r>
    </w:p>
    <w:p w14:paraId="0CB16984" w14:textId="77777777" w:rsidR="006B217D" w:rsidRPr="000A11E4" w:rsidRDefault="006B217D" w:rsidP="001749F0">
      <w:pPr>
        <w:suppressAutoHyphens/>
        <w:autoSpaceDE w:val="0"/>
        <w:spacing w:after="0" w:line="240" w:lineRule="auto"/>
        <w:contextualSpacing/>
        <w:jc w:val="both"/>
        <w:rPr>
          <w:rFonts w:ascii="Arial Narrow" w:hAnsi="Arial Narrow"/>
        </w:rPr>
      </w:pPr>
    </w:p>
    <w:p w14:paraId="3D0A5CB7" w14:textId="37298F59" w:rsidR="003F76DB" w:rsidRPr="005B4093" w:rsidRDefault="003F76DB" w:rsidP="003F76DB">
      <w:pPr>
        <w:suppressAutoHyphens/>
        <w:autoSpaceDE w:val="0"/>
        <w:spacing w:after="0" w:line="240" w:lineRule="auto"/>
        <w:contextualSpacing/>
        <w:jc w:val="both"/>
        <w:rPr>
          <w:rFonts w:ascii="Arial Narrow" w:hAnsi="Arial Narrow"/>
          <w:b/>
          <w:color w:val="4472C4" w:themeColor="accent1"/>
          <w:lang w:eastAsia="ar-SA"/>
        </w:rPr>
      </w:pPr>
      <w:r w:rsidRPr="00106ACD">
        <w:rPr>
          <w:rFonts w:ascii="Arial Narrow" w:hAnsi="Arial Narrow"/>
          <w:b/>
          <w:bCs/>
          <w:color w:val="4472C4" w:themeColor="accent1"/>
        </w:rPr>
        <w:t>3.2.1</w:t>
      </w:r>
      <w:r w:rsidRPr="005B4093">
        <w:rPr>
          <w:rFonts w:ascii="Arial Narrow" w:hAnsi="Arial Narrow"/>
          <w:color w:val="4472C4" w:themeColor="accent1"/>
        </w:rPr>
        <w:t xml:space="preserve"> </w:t>
      </w:r>
      <w:r w:rsidRPr="005B4093">
        <w:rPr>
          <w:rFonts w:ascii="Arial Narrow" w:hAnsi="Arial Narrow"/>
          <w:b/>
          <w:color w:val="4472C4" w:themeColor="accent1"/>
          <w:lang w:eastAsia="ar-SA"/>
        </w:rPr>
        <w:t>TP</w:t>
      </w:r>
      <w:r w:rsidR="000A11E4">
        <w:rPr>
          <w:rFonts w:ascii="Arial Narrow" w:hAnsi="Arial Narrow"/>
          <w:b/>
          <w:color w:val="4472C4" w:themeColor="accent1"/>
          <w:lang w:eastAsia="ar-SA"/>
        </w:rPr>
        <w:t>1</w:t>
      </w:r>
      <w:r w:rsidRPr="005B4093">
        <w:rPr>
          <w:rFonts w:ascii="Arial Narrow" w:hAnsi="Arial Narrow"/>
          <w:b/>
          <w:color w:val="4472C4" w:themeColor="accent1"/>
          <w:lang w:eastAsia="ar-SA"/>
        </w:rPr>
        <w:t>: Investing in youth, education and skills</w:t>
      </w:r>
    </w:p>
    <w:p w14:paraId="5B5DEAED" w14:textId="77777777" w:rsidR="003F76DB" w:rsidRPr="00352E42" w:rsidRDefault="003F76DB" w:rsidP="003F76DB">
      <w:pPr>
        <w:suppressAutoHyphens/>
        <w:autoSpaceDE w:val="0"/>
        <w:spacing w:after="0" w:line="240" w:lineRule="auto"/>
        <w:contextualSpacing/>
        <w:jc w:val="both"/>
        <w:rPr>
          <w:rFonts w:ascii="Arial Narrow" w:hAnsi="Arial Narrow"/>
        </w:rPr>
      </w:pPr>
    </w:p>
    <w:p w14:paraId="2E33FA1D" w14:textId="506D16E2" w:rsidR="003F76DB" w:rsidRPr="00352E42" w:rsidRDefault="003F76DB" w:rsidP="003F76DB">
      <w:pPr>
        <w:suppressAutoHyphens/>
        <w:autoSpaceDE w:val="0"/>
        <w:spacing w:after="0" w:line="240" w:lineRule="auto"/>
        <w:contextualSpacing/>
        <w:jc w:val="both"/>
        <w:rPr>
          <w:rFonts w:ascii="Arial Narrow" w:hAnsi="Arial Narrow"/>
        </w:rPr>
      </w:pPr>
      <w:r w:rsidRPr="00352E42">
        <w:rPr>
          <w:rFonts w:ascii="Arial Narrow" w:hAnsi="Arial Narrow"/>
        </w:rPr>
        <w:t>The first thematic priority selected</w:t>
      </w:r>
      <w:r w:rsidR="00352E42">
        <w:rPr>
          <w:rFonts w:ascii="Arial Narrow" w:hAnsi="Arial Narrow"/>
        </w:rPr>
        <w:t xml:space="preserve"> by the JTF within the p</w:t>
      </w:r>
      <w:r w:rsidRPr="00352E42">
        <w:rPr>
          <w:rFonts w:ascii="Arial Narrow" w:hAnsi="Arial Narrow"/>
        </w:rPr>
        <w:t>rogramme is the TP</w:t>
      </w:r>
      <w:r w:rsidR="00984DF4">
        <w:rPr>
          <w:rFonts w:ascii="Arial Narrow" w:hAnsi="Arial Narrow"/>
        </w:rPr>
        <w:t>1</w:t>
      </w:r>
      <w:r w:rsidR="00352E42">
        <w:rPr>
          <w:rFonts w:ascii="Arial Narrow" w:hAnsi="Arial Narrow"/>
        </w:rPr>
        <w:t xml:space="preserve"> </w:t>
      </w:r>
      <w:r w:rsidRPr="00984DF4">
        <w:rPr>
          <w:rFonts w:ascii="Arial Narrow" w:hAnsi="Arial Narrow"/>
          <w:i/>
          <w:iCs/>
        </w:rPr>
        <w:t>Investing in youth, education and skills</w:t>
      </w:r>
      <w:r w:rsidRPr="00352E42">
        <w:rPr>
          <w:rFonts w:ascii="Arial Narrow" w:hAnsi="Arial Narrow"/>
        </w:rPr>
        <w:t xml:space="preserve">. The TP is well aligned with some of the most significant challenges of the region in particularly negative migration, limited perspectives and high unemployment of youth and </w:t>
      </w:r>
      <w:r w:rsidR="00352E42">
        <w:rPr>
          <w:rFonts w:ascii="Arial Narrow" w:hAnsi="Arial Narrow"/>
        </w:rPr>
        <w:t xml:space="preserve">the </w:t>
      </w:r>
      <w:r w:rsidRPr="00352E42">
        <w:rPr>
          <w:rFonts w:ascii="Arial Narrow" w:hAnsi="Arial Narrow"/>
        </w:rPr>
        <w:t>typology of unemployed workers, redundant from large industr</w:t>
      </w:r>
      <w:r w:rsidR="00352E42">
        <w:rPr>
          <w:rFonts w:ascii="Arial Narrow" w:hAnsi="Arial Narrow"/>
        </w:rPr>
        <w:t>ial</w:t>
      </w:r>
      <w:r w:rsidRPr="00352E42">
        <w:rPr>
          <w:rFonts w:ascii="Arial Narrow" w:hAnsi="Arial Narrow"/>
        </w:rPr>
        <w:t xml:space="preserve"> system</w:t>
      </w:r>
      <w:r w:rsidR="00352E42">
        <w:rPr>
          <w:rFonts w:ascii="Arial Narrow" w:hAnsi="Arial Narrow"/>
        </w:rPr>
        <w:t>s</w:t>
      </w:r>
      <w:r w:rsidRPr="00352E42">
        <w:rPr>
          <w:rFonts w:ascii="Arial Narrow" w:hAnsi="Arial Narrow"/>
        </w:rPr>
        <w:t>. During the consultations</w:t>
      </w:r>
      <w:r w:rsidR="00352E42">
        <w:rPr>
          <w:rFonts w:ascii="Arial Narrow" w:hAnsi="Arial Narrow"/>
        </w:rPr>
        <w:t>,</w:t>
      </w:r>
      <w:r w:rsidRPr="00352E42">
        <w:rPr>
          <w:rFonts w:ascii="Arial Narrow" w:hAnsi="Arial Narrow"/>
        </w:rPr>
        <w:t xml:space="preserve"> this TP was always </w:t>
      </w:r>
      <w:r w:rsidR="00352E42">
        <w:rPr>
          <w:rFonts w:ascii="Arial Narrow" w:hAnsi="Arial Narrow"/>
        </w:rPr>
        <w:t>short-listed</w:t>
      </w:r>
      <w:r w:rsidRPr="00352E42">
        <w:rPr>
          <w:rFonts w:ascii="Arial Narrow" w:hAnsi="Arial Narrow"/>
        </w:rPr>
        <w:t>, based on the interest of the involved parties and stakeholders. In addition to that</w:t>
      </w:r>
      <w:r w:rsidR="00352E42">
        <w:rPr>
          <w:rFonts w:ascii="Arial Narrow" w:hAnsi="Arial Narrow"/>
        </w:rPr>
        <w:t>,</w:t>
      </w:r>
      <w:r w:rsidRPr="00352E42">
        <w:rPr>
          <w:rFonts w:ascii="Arial Narrow" w:hAnsi="Arial Narrow"/>
        </w:rPr>
        <w:t xml:space="preserve"> some positive good practice examples from previous programmes were noted, in particular in people-to-people type of actions, to which this TP corresponds well. </w:t>
      </w:r>
    </w:p>
    <w:p w14:paraId="1B0EF983" w14:textId="77777777" w:rsidR="003F76DB" w:rsidRPr="00352E42" w:rsidRDefault="003F76DB" w:rsidP="003F76DB">
      <w:pPr>
        <w:suppressAutoHyphens/>
        <w:autoSpaceDE w:val="0"/>
        <w:spacing w:after="0" w:line="240" w:lineRule="auto"/>
        <w:contextualSpacing/>
        <w:jc w:val="both"/>
        <w:rPr>
          <w:rFonts w:ascii="Arial Narrow" w:hAnsi="Arial Narrow"/>
        </w:rPr>
      </w:pPr>
    </w:p>
    <w:p w14:paraId="5E128FEF" w14:textId="7DA30C76" w:rsidR="006B217D" w:rsidRPr="005B4093" w:rsidRDefault="003F76DB" w:rsidP="003F76DB">
      <w:pPr>
        <w:suppressAutoHyphens/>
        <w:autoSpaceDE w:val="0"/>
        <w:spacing w:after="0" w:line="240" w:lineRule="auto"/>
        <w:contextualSpacing/>
        <w:jc w:val="both"/>
        <w:rPr>
          <w:rFonts w:ascii="Arial Narrow" w:hAnsi="Arial Narrow"/>
        </w:rPr>
      </w:pPr>
      <w:r w:rsidRPr="005B4093">
        <w:rPr>
          <w:rFonts w:ascii="Arial Narrow" w:hAnsi="Arial Narrow"/>
        </w:rPr>
        <w:t xml:space="preserve">The following table </w:t>
      </w:r>
      <w:r w:rsidR="00352E42">
        <w:rPr>
          <w:rFonts w:ascii="Arial Narrow" w:hAnsi="Arial Narrow"/>
        </w:rPr>
        <w:t>illustrates the basic elements of the</w:t>
      </w:r>
      <w:r w:rsidRPr="005B4093">
        <w:rPr>
          <w:rFonts w:ascii="Arial Narrow" w:hAnsi="Arial Narrow"/>
        </w:rPr>
        <w:t xml:space="preserve"> intervention logic</w:t>
      </w:r>
      <w:r w:rsidR="00352E42">
        <w:rPr>
          <w:rFonts w:ascii="Arial Narrow" w:hAnsi="Arial Narrow"/>
        </w:rPr>
        <w:t xml:space="preserve"> (</w:t>
      </w:r>
      <w:r w:rsidR="00352E42" w:rsidRPr="005B4093">
        <w:rPr>
          <w:rFonts w:ascii="Arial Narrow" w:hAnsi="Arial Narrow"/>
        </w:rPr>
        <w:t>specific objectives, results, indicators and types of activities</w:t>
      </w:r>
      <w:r w:rsidR="00352E42">
        <w:rPr>
          <w:rFonts w:ascii="Arial Narrow" w:hAnsi="Arial Narrow"/>
        </w:rPr>
        <w:t>)</w:t>
      </w:r>
      <w:r w:rsidRPr="005B4093">
        <w:rPr>
          <w:rFonts w:ascii="Arial Narrow" w:hAnsi="Arial Narrow"/>
        </w:rPr>
        <w:t xml:space="preserve"> </w:t>
      </w:r>
      <w:r w:rsidR="00352E42">
        <w:rPr>
          <w:rFonts w:ascii="Arial Narrow" w:hAnsi="Arial Narrow"/>
        </w:rPr>
        <w:t>under the thematic priority</w:t>
      </w:r>
      <w:r w:rsidRPr="005B4093">
        <w:rPr>
          <w:rFonts w:ascii="Arial Narrow" w:hAnsi="Arial Narrow"/>
        </w:rPr>
        <w:t xml:space="preserve">. </w:t>
      </w:r>
    </w:p>
    <w:p w14:paraId="570B224C" w14:textId="67560214" w:rsidR="001749F0" w:rsidRPr="005B4093" w:rsidRDefault="001749F0" w:rsidP="00E16F38">
      <w:pPr>
        <w:spacing w:after="0" w:line="240" w:lineRule="auto"/>
        <w:jc w:val="both"/>
        <w:rPr>
          <w:rFonts w:ascii="Arial Narrow" w:hAnsi="Arial Narrow"/>
        </w:rPr>
      </w:pPr>
    </w:p>
    <w:p w14:paraId="5A6FBCCC" w14:textId="0413B5DF" w:rsidR="002F219A" w:rsidRPr="00352E42" w:rsidRDefault="00E16F38" w:rsidP="003F76DB">
      <w:pPr>
        <w:suppressAutoHyphens/>
        <w:autoSpaceDE w:val="0"/>
        <w:spacing w:after="0" w:line="240" w:lineRule="auto"/>
        <w:contextualSpacing/>
        <w:jc w:val="both"/>
        <w:rPr>
          <w:rFonts w:ascii="Arial Narrow" w:hAnsi="Arial Narrow"/>
          <w:b/>
          <w:bCs/>
          <w:i/>
          <w:iCs/>
        </w:rPr>
      </w:pPr>
      <w:r w:rsidRPr="00352E42">
        <w:rPr>
          <w:rFonts w:ascii="Arial Narrow" w:hAnsi="Arial Narrow"/>
          <w:b/>
          <w:bCs/>
          <w:i/>
          <w:iCs/>
        </w:rPr>
        <w:t>Table</w:t>
      </w:r>
      <w:r w:rsidR="003E36CC" w:rsidRPr="00352E42">
        <w:rPr>
          <w:rFonts w:ascii="Arial Narrow" w:hAnsi="Arial Narrow"/>
          <w:b/>
          <w:bCs/>
          <w:i/>
          <w:iCs/>
        </w:rPr>
        <w:t xml:space="preserve"> 3.2</w:t>
      </w:r>
      <w:r w:rsidRPr="00352E42">
        <w:rPr>
          <w:rFonts w:ascii="Arial Narrow" w:hAnsi="Arial Narrow"/>
          <w:b/>
          <w:bCs/>
          <w:i/>
          <w:iCs/>
        </w:rPr>
        <w:t xml:space="preserve">: </w:t>
      </w:r>
      <w:r w:rsidR="001749F0" w:rsidRPr="00352E42">
        <w:rPr>
          <w:rFonts w:ascii="Arial Narrow" w:hAnsi="Arial Narrow"/>
          <w:b/>
          <w:bCs/>
          <w:i/>
          <w:iCs/>
        </w:rPr>
        <w:t>Overview of the programme strategy</w:t>
      </w:r>
      <w:r w:rsidR="003F76DB" w:rsidRPr="00352E42">
        <w:rPr>
          <w:rFonts w:ascii="Arial Narrow" w:hAnsi="Arial Narrow"/>
          <w:b/>
          <w:bCs/>
          <w:i/>
          <w:iCs/>
        </w:rPr>
        <w:t xml:space="preserve"> – TP</w:t>
      </w:r>
      <w:r w:rsidR="00106ACD">
        <w:rPr>
          <w:rFonts w:ascii="Arial Narrow" w:hAnsi="Arial Narrow"/>
          <w:b/>
          <w:bCs/>
          <w:i/>
          <w:iCs/>
        </w:rPr>
        <w:t>1</w:t>
      </w:r>
    </w:p>
    <w:p w14:paraId="127D33AC" w14:textId="77777777" w:rsidR="003F76DB" w:rsidRPr="005B4093" w:rsidRDefault="003F76DB" w:rsidP="003F76DB">
      <w:pPr>
        <w:suppressAutoHyphens/>
        <w:autoSpaceDE w:val="0"/>
        <w:spacing w:after="0" w:line="240" w:lineRule="auto"/>
        <w:contextualSpacing/>
        <w:jc w:val="both"/>
        <w:rPr>
          <w:rFonts w:ascii="Arial Narrow" w:hAnsi="Arial Narrow"/>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50"/>
        <w:gridCol w:w="1178"/>
        <w:gridCol w:w="1708"/>
        <w:gridCol w:w="1560"/>
        <w:gridCol w:w="849"/>
        <w:gridCol w:w="961"/>
        <w:gridCol w:w="1111"/>
      </w:tblGrid>
      <w:tr w:rsidR="00E659E4" w:rsidRPr="006E24A7" w14:paraId="5B05A6F1" w14:textId="77777777" w:rsidTr="00E659E4">
        <w:trPr>
          <w:trHeight w:val="355"/>
          <w:tblHeader/>
        </w:trPr>
        <w:tc>
          <w:tcPr>
            <w:tcW w:w="5000" w:type="pct"/>
            <w:gridSpan w:val="7"/>
            <w:shd w:val="clear" w:color="auto" w:fill="8EAADB" w:themeFill="accent1" w:themeFillTint="99"/>
            <w:vAlign w:val="center"/>
          </w:tcPr>
          <w:p w14:paraId="532F67EE" w14:textId="77777777" w:rsidR="00E659E4" w:rsidRPr="006E24A7" w:rsidRDefault="00E659E4" w:rsidP="00E659E4">
            <w:pPr>
              <w:autoSpaceDE w:val="0"/>
              <w:autoSpaceDN w:val="0"/>
              <w:adjustRightInd w:val="0"/>
              <w:spacing w:after="0" w:line="240" w:lineRule="auto"/>
              <w:jc w:val="center"/>
              <w:rPr>
                <w:rFonts w:ascii="Arial Narrow" w:hAnsi="Arial Narrow" w:cs="Verdana"/>
                <w:b/>
              </w:rPr>
            </w:pPr>
            <w:r w:rsidRPr="006E24A7">
              <w:rPr>
                <w:rFonts w:ascii="Arial Narrow" w:hAnsi="Arial Narrow" w:cs="Verdana"/>
                <w:b/>
              </w:rPr>
              <w:t>TC 1: Improved employment opportunities and social rights</w:t>
            </w:r>
          </w:p>
          <w:p w14:paraId="5CB3064D" w14:textId="77777777" w:rsidR="00E659E4" w:rsidRPr="006E24A7" w:rsidRDefault="00E659E4" w:rsidP="00E659E4">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p>
        </w:tc>
      </w:tr>
      <w:tr w:rsidR="00E659E4" w:rsidRPr="006E24A7" w14:paraId="652CFE08" w14:textId="77777777" w:rsidTr="00E659E4">
        <w:trPr>
          <w:trHeight w:val="355"/>
          <w:tblHeader/>
        </w:trPr>
        <w:tc>
          <w:tcPr>
            <w:tcW w:w="2515" w:type="pct"/>
            <w:gridSpan w:val="3"/>
            <w:shd w:val="clear" w:color="auto" w:fill="8EAADB" w:themeFill="accent1" w:themeFillTint="99"/>
            <w:vAlign w:val="center"/>
          </w:tcPr>
          <w:p w14:paraId="02E245C5"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20"/>
                <w:szCs w:val="20"/>
                <w:lang w:val="en-US"/>
              </w:rPr>
            </w:pPr>
            <w:r w:rsidRPr="006E24A7">
              <w:rPr>
                <w:rFonts w:ascii="Arial Narrow" w:hAnsi="Arial Narrow"/>
                <w:b/>
                <w:lang w:eastAsia="ar-SA"/>
              </w:rPr>
              <w:t>TP1: Investing in youth, education and skills (TP6)</w:t>
            </w:r>
          </w:p>
        </w:tc>
        <w:tc>
          <w:tcPr>
            <w:tcW w:w="865" w:type="pct"/>
            <w:shd w:val="clear" w:color="auto" w:fill="8EAADB" w:themeFill="accent1" w:themeFillTint="99"/>
            <w:vAlign w:val="center"/>
          </w:tcPr>
          <w:p w14:paraId="3D9B3E5B"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Indicators</w:t>
            </w:r>
          </w:p>
        </w:tc>
        <w:tc>
          <w:tcPr>
            <w:tcW w:w="471" w:type="pct"/>
            <w:shd w:val="clear" w:color="auto" w:fill="8EAADB" w:themeFill="accent1" w:themeFillTint="99"/>
            <w:vAlign w:val="center"/>
          </w:tcPr>
          <w:p w14:paraId="07B3EDD9" w14:textId="77777777" w:rsidR="00E659E4" w:rsidRPr="006E24A7" w:rsidRDefault="00E659E4" w:rsidP="00E659E4">
            <w:pPr>
              <w:autoSpaceDE w:val="0"/>
              <w:autoSpaceDN w:val="0"/>
              <w:adjustRightInd w:val="0"/>
              <w:spacing w:after="0" w:line="240" w:lineRule="auto"/>
              <w:jc w:val="center"/>
              <w:rPr>
                <w:rFonts w:ascii="Arial Narrow" w:hAnsi="Arial Narrow" w:cs="Verdana"/>
                <w:b/>
                <w:bCs/>
                <w:color w:val="000000"/>
                <w:sz w:val="18"/>
                <w:szCs w:val="18"/>
                <w:lang w:val="en-US"/>
              </w:rPr>
            </w:pPr>
            <w:r w:rsidRPr="006E24A7">
              <w:rPr>
                <w:rFonts w:ascii="Arial Narrow" w:hAnsi="Arial Narrow" w:cs="Verdana"/>
                <w:b/>
                <w:bCs/>
                <w:color w:val="000000"/>
                <w:sz w:val="18"/>
                <w:szCs w:val="18"/>
                <w:lang w:val="en-US"/>
              </w:rPr>
              <w:t>Baseline</w:t>
            </w:r>
          </w:p>
          <w:p w14:paraId="1CB85E93"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Verdana"/>
                <w:b/>
                <w:bCs/>
                <w:color w:val="000000"/>
                <w:sz w:val="18"/>
                <w:szCs w:val="18"/>
                <w:lang w:val="en-US"/>
              </w:rPr>
              <w:t>value (year)</w:t>
            </w:r>
          </w:p>
        </w:tc>
        <w:tc>
          <w:tcPr>
            <w:tcW w:w="533" w:type="pct"/>
            <w:shd w:val="clear" w:color="auto" w:fill="8EAADB" w:themeFill="accent1" w:themeFillTint="99"/>
            <w:vAlign w:val="center"/>
          </w:tcPr>
          <w:p w14:paraId="6810DE7A"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Target value (year)</w:t>
            </w:r>
          </w:p>
        </w:tc>
        <w:tc>
          <w:tcPr>
            <w:tcW w:w="616" w:type="pct"/>
            <w:shd w:val="clear" w:color="auto" w:fill="8EAADB" w:themeFill="accent1" w:themeFillTint="99"/>
            <w:vAlign w:val="center"/>
          </w:tcPr>
          <w:p w14:paraId="6A33ED8C"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Data source</w:t>
            </w:r>
          </w:p>
        </w:tc>
      </w:tr>
      <w:tr w:rsidR="00E659E4" w:rsidRPr="006E24A7" w14:paraId="234DDA95" w14:textId="77777777" w:rsidTr="00E659E4">
        <w:trPr>
          <w:trHeight w:val="287"/>
        </w:trPr>
        <w:tc>
          <w:tcPr>
            <w:tcW w:w="915" w:type="pct"/>
            <w:vMerge w:val="restart"/>
            <w:shd w:val="clear" w:color="auto" w:fill="E2EFD9" w:themeFill="accent6" w:themeFillTint="33"/>
            <w:vAlign w:val="center"/>
          </w:tcPr>
          <w:p w14:paraId="0A1A6182"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Specific objective(s)</w:t>
            </w:r>
          </w:p>
        </w:tc>
        <w:tc>
          <w:tcPr>
            <w:tcW w:w="653" w:type="pct"/>
            <w:vMerge w:val="restart"/>
            <w:shd w:val="clear" w:color="auto" w:fill="E2EFD9" w:themeFill="accent6" w:themeFillTint="33"/>
            <w:vAlign w:val="center"/>
          </w:tcPr>
          <w:p w14:paraId="311B8195"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Results</w:t>
            </w:r>
          </w:p>
        </w:tc>
        <w:tc>
          <w:tcPr>
            <w:tcW w:w="947" w:type="pct"/>
            <w:vMerge w:val="restart"/>
            <w:shd w:val="clear" w:color="auto" w:fill="E2EFD9" w:themeFill="accent6" w:themeFillTint="33"/>
            <w:vAlign w:val="center"/>
          </w:tcPr>
          <w:p w14:paraId="0747044E"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Types of activities</w:t>
            </w:r>
          </w:p>
          <w:p w14:paraId="4A7CC946"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color w:val="000000"/>
                <w:sz w:val="18"/>
                <w:szCs w:val="18"/>
                <w:lang w:val="en-US"/>
              </w:rPr>
              <w:t>(examples)</w:t>
            </w:r>
          </w:p>
        </w:tc>
        <w:tc>
          <w:tcPr>
            <w:tcW w:w="865" w:type="pct"/>
            <w:shd w:val="clear" w:color="auto" w:fill="DEEAF6" w:themeFill="accent5" w:themeFillTint="33"/>
          </w:tcPr>
          <w:p w14:paraId="3042715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Impact</w:t>
            </w:r>
          </w:p>
        </w:tc>
        <w:tc>
          <w:tcPr>
            <w:tcW w:w="471" w:type="pct"/>
            <w:shd w:val="clear" w:color="auto" w:fill="DEEAF6" w:themeFill="accent5" w:themeFillTint="33"/>
          </w:tcPr>
          <w:p w14:paraId="0002506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533" w:type="pct"/>
            <w:shd w:val="clear" w:color="auto" w:fill="DEEAF6" w:themeFill="accent5" w:themeFillTint="33"/>
          </w:tcPr>
          <w:p w14:paraId="73D32B5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16" w:type="pct"/>
            <w:shd w:val="clear" w:color="auto" w:fill="DEEAF6" w:themeFill="accent5" w:themeFillTint="33"/>
          </w:tcPr>
          <w:p w14:paraId="0731F9EE"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r>
      <w:tr w:rsidR="00E659E4" w:rsidRPr="006E24A7" w14:paraId="66B7EC32" w14:textId="77777777" w:rsidTr="00E659E4">
        <w:trPr>
          <w:trHeight w:val="620"/>
        </w:trPr>
        <w:tc>
          <w:tcPr>
            <w:tcW w:w="915" w:type="pct"/>
            <w:vMerge/>
            <w:shd w:val="clear" w:color="auto" w:fill="E2EFD9" w:themeFill="accent6" w:themeFillTint="33"/>
            <w:vAlign w:val="bottom"/>
          </w:tcPr>
          <w:p w14:paraId="7CC745AA" w14:textId="77777777" w:rsidR="00E659E4" w:rsidRPr="006E24A7" w:rsidRDefault="00E659E4" w:rsidP="00E659E4">
            <w:pPr>
              <w:autoSpaceDE w:val="0"/>
              <w:autoSpaceDN w:val="0"/>
              <w:adjustRightInd w:val="0"/>
              <w:spacing w:after="0" w:line="240" w:lineRule="auto"/>
              <w:rPr>
                <w:rFonts w:ascii="Arial Narrow" w:hAnsi="Arial Narrow" w:cs="Arial"/>
                <w:b/>
                <w:bCs/>
                <w:color w:val="000000"/>
                <w:sz w:val="18"/>
                <w:szCs w:val="18"/>
                <w:lang w:val="en-US"/>
              </w:rPr>
            </w:pPr>
          </w:p>
        </w:tc>
        <w:tc>
          <w:tcPr>
            <w:tcW w:w="653" w:type="pct"/>
            <w:vMerge/>
            <w:shd w:val="clear" w:color="auto" w:fill="E2EFD9" w:themeFill="accent6" w:themeFillTint="33"/>
            <w:vAlign w:val="bottom"/>
          </w:tcPr>
          <w:p w14:paraId="03C88C2A" w14:textId="77777777" w:rsidR="00E659E4" w:rsidRPr="006E24A7" w:rsidRDefault="00E659E4" w:rsidP="00E659E4">
            <w:pPr>
              <w:autoSpaceDE w:val="0"/>
              <w:autoSpaceDN w:val="0"/>
              <w:adjustRightInd w:val="0"/>
              <w:spacing w:after="0" w:line="240" w:lineRule="auto"/>
              <w:rPr>
                <w:rFonts w:ascii="Arial Narrow" w:hAnsi="Arial Narrow" w:cs="Arial"/>
                <w:b/>
                <w:bCs/>
                <w:color w:val="000000"/>
                <w:sz w:val="18"/>
                <w:szCs w:val="18"/>
                <w:lang w:val="en-US"/>
              </w:rPr>
            </w:pPr>
          </w:p>
        </w:tc>
        <w:tc>
          <w:tcPr>
            <w:tcW w:w="947" w:type="pct"/>
            <w:vMerge/>
            <w:shd w:val="clear" w:color="auto" w:fill="E2EFD9" w:themeFill="accent6" w:themeFillTint="33"/>
            <w:vAlign w:val="bottom"/>
          </w:tcPr>
          <w:p w14:paraId="3FB5CF0C" w14:textId="77777777" w:rsidR="00E659E4" w:rsidRPr="006E24A7" w:rsidRDefault="00E659E4" w:rsidP="00E659E4">
            <w:pPr>
              <w:autoSpaceDE w:val="0"/>
              <w:autoSpaceDN w:val="0"/>
              <w:adjustRightInd w:val="0"/>
              <w:spacing w:after="0" w:line="240" w:lineRule="auto"/>
              <w:rPr>
                <w:rFonts w:ascii="Arial Narrow" w:hAnsi="Arial Narrow" w:cs="Arial"/>
                <w:b/>
                <w:bCs/>
                <w:color w:val="000000"/>
                <w:sz w:val="18"/>
                <w:szCs w:val="18"/>
                <w:lang w:val="en-US"/>
              </w:rPr>
            </w:pPr>
          </w:p>
        </w:tc>
        <w:tc>
          <w:tcPr>
            <w:tcW w:w="865" w:type="pct"/>
            <w:shd w:val="clear" w:color="auto" w:fill="auto"/>
          </w:tcPr>
          <w:p w14:paraId="3CD4C42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rPr>
              <w:t>Number of people with newly increased employability</w:t>
            </w:r>
          </w:p>
        </w:tc>
        <w:tc>
          <w:tcPr>
            <w:tcW w:w="471" w:type="pct"/>
            <w:shd w:val="clear" w:color="auto" w:fill="auto"/>
          </w:tcPr>
          <w:p w14:paraId="49758F8A"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3E1081A4"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p>
        </w:tc>
        <w:tc>
          <w:tcPr>
            <w:tcW w:w="533" w:type="pct"/>
            <w:shd w:val="clear" w:color="auto" w:fill="auto"/>
          </w:tcPr>
          <w:p w14:paraId="1A4A489F" w14:textId="77777777" w:rsidR="00E659E4" w:rsidRPr="006E24A7" w:rsidRDefault="00E659E4" w:rsidP="00E659E4">
            <w:pPr>
              <w:autoSpaceDE w:val="0"/>
              <w:autoSpaceDN w:val="0"/>
              <w:adjustRightInd w:val="0"/>
              <w:spacing w:after="0" w:line="240" w:lineRule="auto"/>
              <w:ind w:left="33" w:hanging="33"/>
              <w:jc w:val="center"/>
              <w:rPr>
                <w:rFonts w:ascii="Arial Narrow" w:hAnsi="Arial Narrow" w:cs="Arial"/>
                <w:color w:val="000000"/>
                <w:sz w:val="18"/>
                <w:szCs w:val="18"/>
              </w:rPr>
            </w:pPr>
            <w:r w:rsidRPr="006E24A7">
              <w:rPr>
                <w:rFonts w:ascii="Arial Narrow" w:hAnsi="Arial Narrow" w:cs="Arial"/>
                <w:color w:val="000000"/>
                <w:sz w:val="18"/>
                <w:szCs w:val="18"/>
              </w:rPr>
              <w:t>700 (2027)</w:t>
            </w:r>
          </w:p>
          <w:p w14:paraId="2ED0BFA6"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p>
        </w:tc>
        <w:tc>
          <w:tcPr>
            <w:tcW w:w="616" w:type="pct"/>
          </w:tcPr>
          <w:p w14:paraId="19550C83" w14:textId="77777777" w:rsidR="00E659E4" w:rsidRPr="006E24A7" w:rsidRDefault="00E659E4" w:rsidP="00E659E4">
            <w:pPr>
              <w:autoSpaceDE w:val="0"/>
              <w:autoSpaceDN w:val="0"/>
              <w:adjustRightInd w:val="0"/>
              <w:spacing w:after="0" w:line="240" w:lineRule="auto"/>
              <w:ind w:left="1440" w:hanging="1440"/>
              <w:rPr>
                <w:rFonts w:ascii="Arial Narrow" w:hAnsi="Arial Narrow" w:cs="Arial"/>
                <w:color w:val="000000"/>
                <w:sz w:val="18"/>
                <w:szCs w:val="18"/>
              </w:rPr>
            </w:pPr>
            <w:r w:rsidRPr="006E24A7">
              <w:rPr>
                <w:rFonts w:ascii="Arial Narrow" w:hAnsi="Arial Narrow" w:cs="Arial"/>
                <w:color w:val="000000"/>
                <w:sz w:val="18"/>
                <w:szCs w:val="18"/>
              </w:rPr>
              <w:t>Statistical</w:t>
            </w:r>
          </w:p>
          <w:p w14:paraId="6ECDC2D2"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office</w:t>
            </w:r>
          </w:p>
        </w:tc>
      </w:tr>
      <w:tr w:rsidR="00E659E4" w:rsidRPr="006E24A7" w14:paraId="2BA644E2" w14:textId="77777777" w:rsidTr="00E659E4">
        <w:trPr>
          <w:trHeight w:val="260"/>
        </w:trPr>
        <w:tc>
          <w:tcPr>
            <w:tcW w:w="915" w:type="pct"/>
            <w:vMerge w:val="restart"/>
          </w:tcPr>
          <w:p w14:paraId="38ED2862"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7D3318DB"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2C4D80EC"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b/>
                <w:sz w:val="18"/>
                <w:szCs w:val="18"/>
              </w:rPr>
              <w:t>1.1. To enhance youth activism and youth socio-economic participation</w:t>
            </w:r>
          </w:p>
        </w:tc>
        <w:tc>
          <w:tcPr>
            <w:tcW w:w="653" w:type="pct"/>
            <w:vMerge w:val="restart"/>
          </w:tcPr>
          <w:p w14:paraId="34579ED9"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2075BEC1"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6023B65F" w14:textId="0334D05B"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sz w:val="18"/>
                <w:szCs w:val="18"/>
              </w:rPr>
              <w:t xml:space="preserve">1.1.1. </w:t>
            </w:r>
            <w:r w:rsidR="00EA651B" w:rsidRPr="006E24A7">
              <w:rPr>
                <w:rFonts w:ascii="Arial Narrow" w:hAnsi="Arial Narrow" w:cs="Arial"/>
                <w:sz w:val="18"/>
                <w:szCs w:val="18"/>
              </w:rPr>
              <w:t>I</w:t>
            </w:r>
            <w:r w:rsidRPr="006E24A7">
              <w:rPr>
                <w:rFonts w:ascii="Arial Narrow" w:hAnsi="Arial Narrow" w:cs="Arial"/>
                <w:sz w:val="18"/>
                <w:szCs w:val="18"/>
              </w:rPr>
              <w:t>ntegration and prospects of youth in society are increased</w:t>
            </w:r>
          </w:p>
        </w:tc>
        <w:tc>
          <w:tcPr>
            <w:tcW w:w="947" w:type="pct"/>
            <w:vMerge w:val="restart"/>
          </w:tcPr>
          <w:p w14:paraId="5518468F"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1F57B2F1" w14:textId="77777777" w:rsidR="00E659E4" w:rsidRPr="006E24A7" w:rsidRDefault="00E659E4" w:rsidP="00E659E4">
            <w:pPr>
              <w:autoSpaceDE w:val="0"/>
              <w:autoSpaceDN w:val="0"/>
              <w:adjustRightInd w:val="0"/>
              <w:spacing w:after="0" w:line="240" w:lineRule="auto"/>
              <w:rPr>
                <w:rFonts w:ascii="Arial Narrow" w:hAnsi="Arial Narrow" w:cs="Verdana"/>
                <w:sz w:val="18"/>
                <w:szCs w:val="18"/>
              </w:rPr>
            </w:pPr>
            <w:r w:rsidRPr="006E24A7">
              <w:rPr>
                <w:rFonts w:ascii="Arial Narrow" w:hAnsi="Arial Narrow" w:cs="Arial"/>
                <w:sz w:val="18"/>
                <w:szCs w:val="18"/>
              </w:rPr>
              <w:t>- joint training activities</w:t>
            </w:r>
          </w:p>
          <w:p w14:paraId="02789CF9"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promotion of dialogue and critical thinking among youth</w:t>
            </w:r>
          </w:p>
          <w:p w14:paraId="682AB2A1"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implementation of youth entrepreneurial activities</w:t>
            </w:r>
          </w:p>
          <w:p w14:paraId="4913B0D8"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youth activism and volunteering</w:t>
            </w:r>
          </w:p>
          <w:p w14:paraId="13741D99"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support to youth from vulnerable groups</w:t>
            </w:r>
          </w:p>
          <w:p w14:paraId="68A022DD"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implementation of innovative measures for the involvement of youth in society (e.g. through new technologies and digitalisation)</w:t>
            </w:r>
          </w:p>
          <w:p w14:paraId="62665F89" w14:textId="77777777" w:rsidR="00E659E4" w:rsidRPr="006E24A7" w:rsidRDefault="00E659E4" w:rsidP="00E659E4">
            <w:pPr>
              <w:spacing w:after="0" w:line="240" w:lineRule="auto"/>
              <w:ind w:left="198"/>
              <w:rPr>
                <w:rFonts w:ascii="Arial Narrow" w:hAnsi="Arial Narrow"/>
                <w:sz w:val="18"/>
                <w:szCs w:val="18"/>
              </w:rPr>
            </w:pPr>
          </w:p>
        </w:tc>
        <w:tc>
          <w:tcPr>
            <w:tcW w:w="865" w:type="pct"/>
            <w:shd w:val="clear" w:color="auto" w:fill="DEEAF6" w:themeFill="accent5" w:themeFillTint="33"/>
          </w:tcPr>
          <w:p w14:paraId="0C6BF02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471" w:type="pct"/>
            <w:shd w:val="clear" w:color="auto" w:fill="DEEAF6" w:themeFill="accent5" w:themeFillTint="33"/>
          </w:tcPr>
          <w:p w14:paraId="23E8B26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3111EA8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shd w:val="clear" w:color="auto" w:fill="DEEAF6" w:themeFill="accent5" w:themeFillTint="33"/>
          </w:tcPr>
          <w:p w14:paraId="175ED1E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51EF0DD7" w14:textId="77777777" w:rsidTr="00E659E4">
        <w:trPr>
          <w:trHeight w:val="440"/>
        </w:trPr>
        <w:tc>
          <w:tcPr>
            <w:tcW w:w="915" w:type="pct"/>
            <w:vMerge/>
          </w:tcPr>
          <w:p w14:paraId="24AD690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2BA2B34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1BC4185D"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4CE76766"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joint youth initiatives implemented</w:t>
            </w:r>
          </w:p>
        </w:tc>
        <w:tc>
          <w:tcPr>
            <w:tcW w:w="471" w:type="pct"/>
          </w:tcPr>
          <w:p w14:paraId="6476960F"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3467ADC5"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tcPr>
          <w:p w14:paraId="08821CC3"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5 (2027)</w:t>
            </w:r>
          </w:p>
        </w:tc>
        <w:tc>
          <w:tcPr>
            <w:tcW w:w="616" w:type="pct"/>
            <w:vMerge w:val="restart"/>
          </w:tcPr>
          <w:p w14:paraId="1DF34581"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02960F2E" w14:textId="4B733634"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Statistical office</w:t>
            </w:r>
          </w:p>
          <w:p w14:paraId="51D0FCE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5981FAD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Project reports and promotional materials</w:t>
            </w:r>
          </w:p>
          <w:p w14:paraId="6A7FDB72"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4612951B"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Annual reports of youth organisations</w:t>
            </w:r>
          </w:p>
        </w:tc>
      </w:tr>
      <w:tr w:rsidR="00E659E4" w:rsidRPr="006E24A7" w14:paraId="49D5D15F" w14:textId="77777777" w:rsidTr="00E659E4">
        <w:trPr>
          <w:trHeight w:val="260"/>
        </w:trPr>
        <w:tc>
          <w:tcPr>
            <w:tcW w:w="915" w:type="pct"/>
            <w:vMerge/>
          </w:tcPr>
          <w:p w14:paraId="5AF2D38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30AB08B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2C7A204F"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shd w:val="clear" w:color="auto" w:fill="FFFFFF" w:themeFill="background1"/>
          </w:tcPr>
          <w:p w14:paraId="643649A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color w:val="000000"/>
                <w:sz w:val="18"/>
                <w:szCs w:val="18"/>
              </w:rPr>
              <w:t xml:space="preserve">Number of youth start-ups created </w:t>
            </w:r>
          </w:p>
        </w:tc>
        <w:tc>
          <w:tcPr>
            <w:tcW w:w="471" w:type="pct"/>
            <w:shd w:val="clear" w:color="auto" w:fill="FFFFFF" w:themeFill="background1"/>
          </w:tcPr>
          <w:p w14:paraId="11B41BB5" w14:textId="77777777" w:rsidR="00E659E4" w:rsidRPr="006E24A7" w:rsidRDefault="00E659E4" w:rsidP="00E659E4">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0 (2021)</w:t>
            </w:r>
          </w:p>
          <w:p w14:paraId="45979D49"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FFFFFF" w:themeFill="background1"/>
          </w:tcPr>
          <w:p w14:paraId="6479CBA4"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3 (2027)</w:t>
            </w:r>
          </w:p>
        </w:tc>
        <w:tc>
          <w:tcPr>
            <w:tcW w:w="616" w:type="pct"/>
            <w:vMerge/>
            <w:shd w:val="clear" w:color="auto" w:fill="FFFFFF" w:themeFill="background1"/>
          </w:tcPr>
          <w:p w14:paraId="2F862F6A"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33327FF0" w14:textId="77777777" w:rsidTr="00E659E4">
        <w:trPr>
          <w:trHeight w:val="260"/>
        </w:trPr>
        <w:tc>
          <w:tcPr>
            <w:tcW w:w="915" w:type="pct"/>
            <w:vMerge/>
          </w:tcPr>
          <w:p w14:paraId="2ACDF784"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3A9D39CD"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3CBF45D0"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shd w:val="clear" w:color="auto" w:fill="DEEAF6" w:themeFill="accent5" w:themeFillTint="33"/>
          </w:tcPr>
          <w:p w14:paraId="10E61C5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471" w:type="pct"/>
            <w:shd w:val="clear" w:color="auto" w:fill="DEEAF6" w:themeFill="accent5" w:themeFillTint="33"/>
          </w:tcPr>
          <w:p w14:paraId="66D954D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3A99DC1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shd w:val="clear" w:color="auto" w:fill="DEEAF6" w:themeFill="accent5" w:themeFillTint="33"/>
          </w:tcPr>
          <w:p w14:paraId="3B9DE3A2"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783C9D3F" w14:textId="77777777" w:rsidTr="00E659E4">
        <w:trPr>
          <w:trHeight w:val="260"/>
        </w:trPr>
        <w:tc>
          <w:tcPr>
            <w:tcW w:w="915" w:type="pct"/>
            <w:vMerge/>
          </w:tcPr>
          <w:p w14:paraId="3362FBF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7769348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1A1029C8"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791FAD4D"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color w:val="000000"/>
                <w:sz w:val="18"/>
                <w:szCs w:val="18"/>
              </w:rPr>
              <w:t>Number of youth involved in joint activities</w:t>
            </w:r>
          </w:p>
        </w:tc>
        <w:tc>
          <w:tcPr>
            <w:tcW w:w="471" w:type="pct"/>
          </w:tcPr>
          <w:p w14:paraId="4F486665"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78D219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tcPr>
          <w:p w14:paraId="6C4F2D3E"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1500 (2027)</w:t>
            </w:r>
          </w:p>
          <w:p w14:paraId="34879FFB"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tcPr>
          <w:p w14:paraId="52112EC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r>
      <w:tr w:rsidR="00E659E4" w:rsidRPr="006E24A7" w14:paraId="00D7A0ED" w14:textId="77777777" w:rsidTr="00E659E4">
        <w:trPr>
          <w:trHeight w:val="260"/>
        </w:trPr>
        <w:tc>
          <w:tcPr>
            <w:tcW w:w="915" w:type="pct"/>
            <w:vMerge/>
          </w:tcPr>
          <w:p w14:paraId="48697DFC"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12130F6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0041C61F"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765A4A7B"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workshops and forums organised</w:t>
            </w:r>
          </w:p>
        </w:tc>
        <w:tc>
          <w:tcPr>
            <w:tcW w:w="471" w:type="pct"/>
          </w:tcPr>
          <w:p w14:paraId="00E84BD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sz w:val="18"/>
                <w:szCs w:val="18"/>
              </w:rPr>
              <w:t>0 (2021)</w:t>
            </w:r>
          </w:p>
        </w:tc>
        <w:tc>
          <w:tcPr>
            <w:tcW w:w="533" w:type="pct"/>
          </w:tcPr>
          <w:p w14:paraId="6AB35D2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color w:val="000000"/>
                <w:sz w:val="18"/>
                <w:szCs w:val="18"/>
              </w:rPr>
              <w:t>25 (2027)</w:t>
            </w:r>
          </w:p>
        </w:tc>
        <w:tc>
          <w:tcPr>
            <w:tcW w:w="616" w:type="pct"/>
            <w:vMerge/>
          </w:tcPr>
          <w:p w14:paraId="7E0AD69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r>
      <w:tr w:rsidR="00E659E4" w:rsidRPr="006E24A7" w14:paraId="5696803D" w14:textId="77777777" w:rsidTr="00E659E4">
        <w:trPr>
          <w:trHeight w:val="260"/>
        </w:trPr>
        <w:tc>
          <w:tcPr>
            <w:tcW w:w="915" w:type="pct"/>
            <w:vMerge/>
          </w:tcPr>
          <w:p w14:paraId="6B45429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5B18984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59971072"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135EBCC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joint capacity building events organised</w:t>
            </w:r>
          </w:p>
        </w:tc>
        <w:tc>
          <w:tcPr>
            <w:tcW w:w="471" w:type="pct"/>
          </w:tcPr>
          <w:p w14:paraId="347D168E"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3DD70D84"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tcPr>
          <w:p w14:paraId="7E2E692D"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rPr>
            </w:pPr>
            <w:r w:rsidRPr="006E24A7">
              <w:rPr>
                <w:rFonts w:ascii="Arial Narrow" w:hAnsi="Arial Narrow" w:cs="Verdana"/>
                <w:color w:val="000000"/>
                <w:sz w:val="18"/>
                <w:szCs w:val="18"/>
              </w:rPr>
              <w:t>10 (2027)</w:t>
            </w:r>
          </w:p>
          <w:p w14:paraId="5585D69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tcPr>
          <w:p w14:paraId="0A86206C"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3EE18A0A" w14:textId="77777777" w:rsidTr="00E659E4">
        <w:trPr>
          <w:trHeight w:val="618"/>
        </w:trPr>
        <w:tc>
          <w:tcPr>
            <w:tcW w:w="915" w:type="pct"/>
            <w:vMerge/>
            <w:tcBorders>
              <w:bottom w:val="single" w:sz="4" w:space="0" w:color="auto"/>
            </w:tcBorders>
          </w:tcPr>
          <w:p w14:paraId="66C2760E"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Borders>
              <w:bottom w:val="single" w:sz="4" w:space="0" w:color="auto"/>
            </w:tcBorders>
          </w:tcPr>
          <w:p w14:paraId="4D37E56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Borders>
              <w:bottom w:val="single" w:sz="4" w:space="0" w:color="auto"/>
            </w:tcBorders>
          </w:tcPr>
          <w:p w14:paraId="7467A276"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Borders>
              <w:bottom w:val="single" w:sz="4" w:space="0" w:color="auto"/>
            </w:tcBorders>
          </w:tcPr>
          <w:p w14:paraId="46D07C1B"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youth with improved new-technology skills</w:t>
            </w:r>
          </w:p>
        </w:tc>
        <w:tc>
          <w:tcPr>
            <w:tcW w:w="471" w:type="pct"/>
            <w:tcBorders>
              <w:bottom w:val="single" w:sz="4" w:space="0" w:color="auto"/>
            </w:tcBorders>
          </w:tcPr>
          <w:p w14:paraId="4735FFB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sz w:val="18"/>
                <w:szCs w:val="18"/>
              </w:rPr>
              <w:t>0 (2021)</w:t>
            </w:r>
          </w:p>
        </w:tc>
        <w:tc>
          <w:tcPr>
            <w:tcW w:w="533" w:type="pct"/>
            <w:tcBorders>
              <w:bottom w:val="single" w:sz="4" w:space="0" w:color="auto"/>
            </w:tcBorders>
          </w:tcPr>
          <w:p w14:paraId="7DA0A6A9"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rPr>
              <w:t>250 (2027)</w:t>
            </w:r>
          </w:p>
        </w:tc>
        <w:tc>
          <w:tcPr>
            <w:tcW w:w="616" w:type="pct"/>
            <w:vMerge/>
            <w:tcBorders>
              <w:bottom w:val="single" w:sz="4" w:space="0" w:color="auto"/>
            </w:tcBorders>
          </w:tcPr>
          <w:p w14:paraId="172699A8"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0F09621E" w14:textId="77777777" w:rsidTr="00E659E4">
        <w:trPr>
          <w:trHeight w:val="233"/>
        </w:trPr>
        <w:tc>
          <w:tcPr>
            <w:tcW w:w="915" w:type="pct"/>
            <w:vMerge w:val="restart"/>
          </w:tcPr>
          <w:p w14:paraId="6D796A76"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65F61FFC"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2E35EEC6"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b/>
                <w:sz w:val="18"/>
                <w:szCs w:val="18"/>
              </w:rPr>
              <w:t>1.2. To increase the employability of specific groups</w:t>
            </w:r>
          </w:p>
        </w:tc>
        <w:tc>
          <w:tcPr>
            <w:tcW w:w="653" w:type="pct"/>
            <w:vMerge w:val="restart"/>
          </w:tcPr>
          <w:p w14:paraId="6615EECE"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72773C9C" w14:textId="77777777" w:rsidR="00E659E4" w:rsidRPr="006E24A7" w:rsidRDefault="00E659E4" w:rsidP="00E659E4">
            <w:pPr>
              <w:autoSpaceDE w:val="0"/>
              <w:autoSpaceDN w:val="0"/>
              <w:adjustRightInd w:val="0"/>
              <w:spacing w:after="0" w:line="240" w:lineRule="auto"/>
              <w:rPr>
                <w:rFonts w:ascii="Arial Narrow" w:hAnsi="Arial Narrow" w:cs="Arial"/>
                <w:b/>
                <w:bCs/>
                <w:sz w:val="18"/>
                <w:szCs w:val="18"/>
              </w:rPr>
            </w:pPr>
          </w:p>
          <w:p w14:paraId="635D1C77" w14:textId="1C29EA35"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sz w:val="18"/>
                <w:szCs w:val="18"/>
              </w:rPr>
              <w:t xml:space="preserve">1.2.1. </w:t>
            </w:r>
            <w:r w:rsidR="00EA651B" w:rsidRPr="006E24A7">
              <w:rPr>
                <w:rFonts w:ascii="Arial Narrow" w:hAnsi="Arial Narrow" w:cs="Arial"/>
                <w:sz w:val="18"/>
                <w:szCs w:val="18"/>
              </w:rPr>
              <w:t>P</w:t>
            </w:r>
            <w:r w:rsidRPr="006E24A7">
              <w:rPr>
                <w:rFonts w:ascii="Arial Narrow" w:hAnsi="Arial Narrow" w:cs="Arial"/>
                <w:sz w:val="18"/>
                <w:szCs w:val="18"/>
              </w:rPr>
              <w:t>rofessional skills and competences of specific groups are improved</w:t>
            </w:r>
          </w:p>
        </w:tc>
        <w:tc>
          <w:tcPr>
            <w:tcW w:w="947" w:type="pct"/>
            <w:vMerge w:val="restart"/>
          </w:tcPr>
          <w:p w14:paraId="0619DB60"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290192B2"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joint trainings for specific skills and competences with proven market demand</w:t>
            </w:r>
          </w:p>
          <w:p w14:paraId="3C657F92"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training and vocational training schemes aimed at vulnerable groups with emphasis in the use of modern technologies and digitalisation</w:t>
            </w:r>
          </w:p>
          <w:p w14:paraId="1CDBD3C4"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re-training of redundant workers from large traditional industrial systems</w:t>
            </w:r>
          </w:p>
          <w:p w14:paraId="3857C3DF"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development of new, innovative training models or curricula</w:t>
            </w:r>
          </w:p>
          <w:p w14:paraId="1A02084C"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enhancement of cooperation with employers to enable internships and first-job experiences</w:t>
            </w:r>
          </w:p>
          <w:p w14:paraId="5B050D9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DEEAF6" w:themeFill="accent5" w:themeFillTint="33"/>
          </w:tcPr>
          <w:p w14:paraId="6BE8679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471" w:type="pct"/>
            <w:shd w:val="clear" w:color="auto" w:fill="DEEAF6" w:themeFill="accent5" w:themeFillTint="33"/>
          </w:tcPr>
          <w:p w14:paraId="4DDA51E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4B862E71"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shd w:val="clear" w:color="auto" w:fill="DEEAF6" w:themeFill="accent5" w:themeFillTint="33"/>
          </w:tcPr>
          <w:p w14:paraId="75B07F1D"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354C8379" w14:textId="77777777" w:rsidTr="00E659E4">
        <w:trPr>
          <w:trHeight w:val="58"/>
        </w:trPr>
        <w:tc>
          <w:tcPr>
            <w:tcW w:w="915" w:type="pct"/>
            <w:vMerge/>
          </w:tcPr>
          <w:p w14:paraId="7605BFA2"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5595A688"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692292D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6E67F70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people with increased employment possibilities</w:t>
            </w:r>
          </w:p>
        </w:tc>
        <w:tc>
          <w:tcPr>
            <w:tcW w:w="471" w:type="pct"/>
            <w:shd w:val="clear" w:color="auto" w:fill="auto"/>
          </w:tcPr>
          <w:p w14:paraId="257BC458"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18283BDD"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5A8D433B"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500 (2027)</w:t>
            </w:r>
          </w:p>
          <w:p w14:paraId="7859263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val="restart"/>
            <w:shd w:val="clear" w:color="auto" w:fill="auto"/>
          </w:tcPr>
          <w:p w14:paraId="0F1D036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Statistical office</w:t>
            </w:r>
          </w:p>
          <w:p w14:paraId="67172E3F"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7F5625D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NES reports</w:t>
            </w:r>
          </w:p>
          <w:p w14:paraId="26F5913A"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35D130DE"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rPr>
              <w:t>Project reports</w:t>
            </w:r>
          </w:p>
        </w:tc>
      </w:tr>
      <w:tr w:rsidR="00E659E4" w:rsidRPr="006E24A7" w14:paraId="5D9EFE9C" w14:textId="77777777" w:rsidTr="00E659E4">
        <w:trPr>
          <w:trHeight w:val="58"/>
        </w:trPr>
        <w:tc>
          <w:tcPr>
            <w:tcW w:w="915" w:type="pct"/>
            <w:vMerge/>
          </w:tcPr>
          <w:p w14:paraId="535C9618"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21F6E818"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18329E3D"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68ED428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new curriculum or training courses recognised/certified</w:t>
            </w:r>
          </w:p>
        </w:tc>
        <w:tc>
          <w:tcPr>
            <w:tcW w:w="471" w:type="pct"/>
            <w:shd w:val="clear" w:color="auto" w:fill="auto"/>
          </w:tcPr>
          <w:p w14:paraId="711D3F7A"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0A192BC0"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p>
        </w:tc>
        <w:tc>
          <w:tcPr>
            <w:tcW w:w="533" w:type="pct"/>
            <w:shd w:val="clear" w:color="auto" w:fill="auto"/>
          </w:tcPr>
          <w:p w14:paraId="02B0251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rPr>
            </w:pPr>
            <w:r w:rsidRPr="006E24A7">
              <w:rPr>
                <w:rFonts w:ascii="Arial Narrow" w:hAnsi="Arial Narrow" w:cs="Verdana"/>
                <w:color w:val="000000"/>
                <w:sz w:val="18"/>
                <w:szCs w:val="18"/>
              </w:rPr>
              <w:t>4 (2027)</w:t>
            </w:r>
          </w:p>
          <w:p w14:paraId="3A8CA480"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p>
        </w:tc>
        <w:tc>
          <w:tcPr>
            <w:tcW w:w="616" w:type="pct"/>
            <w:vMerge/>
            <w:shd w:val="clear" w:color="auto" w:fill="auto"/>
          </w:tcPr>
          <w:p w14:paraId="408F899C"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071C8872" w14:textId="77777777" w:rsidTr="00E659E4">
        <w:trPr>
          <w:trHeight w:val="215"/>
        </w:trPr>
        <w:tc>
          <w:tcPr>
            <w:tcW w:w="915" w:type="pct"/>
            <w:vMerge/>
          </w:tcPr>
          <w:p w14:paraId="379A97D0"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40BEEB0B"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774BCEB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DEEAF6" w:themeFill="accent5" w:themeFillTint="33"/>
          </w:tcPr>
          <w:p w14:paraId="3246853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471" w:type="pct"/>
            <w:shd w:val="clear" w:color="auto" w:fill="DEEAF6" w:themeFill="accent5" w:themeFillTint="33"/>
          </w:tcPr>
          <w:p w14:paraId="5671927B"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5E0D4A0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shd w:val="clear" w:color="auto" w:fill="DEEAF6" w:themeFill="accent5" w:themeFillTint="33"/>
          </w:tcPr>
          <w:p w14:paraId="3EDEDEF7"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6487DF3B" w14:textId="77777777" w:rsidTr="00E659E4">
        <w:trPr>
          <w:trHeight w:val="215"/>
        </w:trPr>
        <w:tc>
          <w:tcPr>
            <w:tcW w:w="915" w:type="pct"/>
            <w:vMerge/>
          </w:tcPr>
          <w:p w14:paraId="6CAB214D"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7C298765"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603C3AC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01A7E5B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trainings implemented</w:t>
            </w:r>
          </w:p>
        </w:tc>
        <w:tc>
          <w:tcPr>
            <w:tcW w:w="471" w:type="pct"/>
            <w:shd w:val="clear" w:color="auto" w:fill="auto"/>
          </w:tcPr>
          <w:p w14:paraId="2123ABBE"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08055D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0669F8D5"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color w:val="000000"/>
                <w:sz w:val="18"/>
                <w:szCs w:val="18"/>
              </w:rPr>
              <w:t>40 (2027)</w:t>
            </w:r>
          </w:p>
        </w:tc>
        <w:tc>
          <w:tcPr>
            <w:tcW w:w="616" w:type="pct"/>
            <w:vMerge/>
            <w:shd w:val="clear" w:color="auto" w:fill="auto"/>
          </w:tcPr>
          <w:p w14:paraId="2A7BA579"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5075621B" w14:textId="77777777" w:rsidTr="00E659E4">
        <w:trPr>
          <w:trHeight w:val="215"/>
        </w:trPr>
        <w:tc>
          <w:tcPr>
            <w:tcW w:w="915" w:type="pct"/>
            <w:vMerge/>
          </w:tcPr>
          <w:p w14:paraId="4B8BD730"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4ECB36D6"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650386E2"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535A6F7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persons involved in trainings</w:t>
            </w:r>
          </w:p>
        </w:tc>
        <w:tc>
          <w:tcPr>
            <w:tcW w:w="471" w:type="pct"/>
            <w:shd w:val="clear" w:color="auto" w:fill="auto"/>
          </w:tcPr>
          <w:p w14:paraId="4F72AFCC"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DCF0C35"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0B144B10"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color w:val="000000"/>
                <w:sz w:val="18"/>
                <w:szCs w:val="18"/>
              </w:rPr>
              <w:t>500 (2027)</w:t>
            </w:r>
          </w:p>
        </w:tc>
        <w:tc>
          <w:tcPr>
            <w:tcW w:w="616" w:type="pct"/>
            <w:vMerge/>
            <w:shd w:val="clear" w:color="auto" w:fill="auto"/>
          </w:tcPr>
          <w:p w14:paraId="24905764"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5B2D931D" w14:textId="77777777" w:rsidTr="00E659E4">
        <w:trPr>
          <w:trHeight w:val="215"/>
        </w:trPr>
        <w:tc>
          <w:tcPr>
            <w:tcW w:w="915" w:type="pct"/>
            <w:vMerge/>
          </w:tcPr>
          <w:p w14:paraId="42418A4A"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6763029C"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5C6810A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1F54E6A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qualified trainers involved</w:t>
            </w:r>
          </w:p>
        </w:tc>
        <w:tc>
          <w:tcPr>
            <w:tcW w:w="471" w:type="pct"/>
            <w:shd w:val="clear" w:color="auto" w:fill="auto"/>
          </w:tcPr>
          <w:p w14:paraId="1720C59F"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5F4A266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3AAFF564"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color w:val="000000"/>
                <w:sz w:val="18"/>
                <w:szCs w:val="18"/>
              </w:rPr>
              <w:t>30 (2027)</w:t>
            </w:r>
          </w:p>
        </w:tc>
        <w:tc>
          <w:tcPr>
            <w:tcW w:w="616" w:type="pct"/>
            <w:vMerge/>
            <w:shd w:val="clear" w:color="auto" w:fill="auto"/>
          </w:tcPr>
          <w:p w14:paraId="0B65CB1B"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669C204C" w14:textId="77777777" w:rsidTr="00E659E4">
        <w:trPr>
          <w:trHeight w:val="215"/>
        </w:trPr>
        <w:tc>
          <w:tcPr>
            <w:tcW w:w="915" w:type="pct"/>
            <w:vMerge/>
          </w:tcPr>
          <w:p w14:paraId="7E71A43C"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68B696CB"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3FC3D378" w14:textId="77777777" w:rsidR="00E659E4" w:rsidRPr="006E24A7" w:rsidRDefault="00E659E4" w:rsidP="00E659E4">
            <w:pPr>
              <w:autoSpaceDE w:val="0"/>
              <w:autoSpaceDN w:val="0"/>
              <w:adjustRightInd w:val="0"/>
              <w:spacing w:after="0" w:line="240" w:lineRule="auto"/>
              <w:ind w:left="144"/>
              <w:rPr>
                <w:rFonts w:ascii="Arial Narrow" w:hAnsi="Arial Narrow" w:cs="Arial"/>
                <w:color w:val="000000"/>
                <w:sz w:val="18"/>
                <w:szCs w:val="18"/>
                <w:u w:val="single"/>
                <w:lang w:val="en-US"/>
              </w:rPr>
            </w:pPr>
          </w:p>
        </w:tc>
        <w:tc>
          <w:tcPr>
            <w:tcW w:w="865" w:type="pct"/>
            <w:shd w:val="clear" w:color="auto" w:fill="auto"/>
          </w:tcPr>
          <w:p w14:paraId="569487B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rPr>
              <w:t>Number of training institutions involved</w:t>
            </w:r>
          </w:p>
        </w:tc>
        <w:tc>
          <w:tcPr>
            <w:tcW w:w="471" w:type="pct"/>
            <w:shd w:val="clear" w:color="auto" w:fill="auto"/>
          </w:tcPr>
          <w:p w14:paraId="1B288C78"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DA1A883"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3DCAB063"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10 (2027)</w:t>
            </w:r>
          </w:p>
          <w:p w14:paraId="23DD971D"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shd w:val="clear" w:color="auto" w:fill="auto"/>
          </w:tcPr>
          <w:p w14:paraId="06FB0283"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E659E4" w14:paraId="6ADC348F" w14:textId="77777777" w:rsidTr="00E659E4">
        <w:trPr>
          <w:trHeight w:val="215"/>
        </w:trPr>
        <w:tc>
          <w:tcPr>
            <w:tcW w:w="915" w:type="pct"/>
            <w:vMerge/>
          </w:tcPr>
          <w:p w14:paraId="0E8FF31B"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436E1113"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7091DD9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26EDF17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trainings using new technologies or innovative approaches</w:t>
            </w:r>
          </w:p>
        </w:tc>
        <w:tc>
          <w:tcPr>
            <w:tcW w:w="471" w:type="pct"/>
            <w:shd w:val="clear" w:color="auto" w:fill="auto"/>
          </w:tcPr>
          <w:p w14:paraId="1154804D"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1CAD44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0D3F6F02" w14:textId="77777777" w:rsidR="00E659E4" w:rsidRPr="00E659E4"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rPr>
              <w:t>5 (2027)</w:t>
            </w:r>
          </w:p>
        </w:tc>
        <w:tc>
          <w:tcPr>
            <w:tcW w:w="616" w:type="pct"/>
            <w:vMerge/>
            <w:shd w:val="clear" w:color="auto" w:fill="auto"/>
          </w:tcPr>
          <w:p w14:paraId="55925BE5" w14:textId="77777777" w:rsidR="00E659E4" w:rsidRPr="00E659E4"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bl>
    <w:p w14:paraId="7D760F4E" w14:textId="7A6B729C" w:rsidR="002F219A" w:rsidRPr="005B4093" w:rsidRDefault="002F219A" w:rsidP="002F219A"/>
    <w:p w14:paraId="35362A22" w14:textId="1057F2F7" w:rsidR="002F219A" w:rsidRPr="005B4093" w:rsidRDefault="002F219A" w:rsidP="00B73C4F">
      <w:pPr>
        <w:jc w:val="both"/>
        <w:rPr>
          <w:rFonts w:ascii="Arial Narrow" w:hAnsi="Arial Narrow"/>
        </w:rPr>
      </w:pPr>
      <w:r w:rsidRPr="005B4093">
        <w:rPr>
          <w:rFonts w:ascii="Arial Narrow" w:hAnsi="Arial Narrow"/>
          <w:b/>
        </w:rPr>
        <w:t>Main beneficiaries</w:t>
      </w:r>
      <w:r w:rsidRPr="005B4093">
        <w:rPr>
          <w:rFonts w:ascii="Arial Narrow" w:hAnsi="Arial Narrow"/>
        </w:rPr>
        <w:t>:</w:t>
      </w:r>
      <w:r w:rsidRPr="005B4093">
        <w:rPr>
          <w:rStyle w:val="FootnoteReference"/>
          <w:rFonts w:ascii="Arial Narrow" w:hAnsi="Arial Narrow"/>
        </w:rPr>
        <w:t xml:space="preserve"> </w:t>
      </w:r>
    </w:p>
    <w:p w14:paraId="29099EBA" w14:textId="0F0AC11C" w:rsidR="002F219A" w:rsidRPr="005B4093" w:rsidRDefault="002F219A" w:rsidP="00B73C4F">
      <w:pPr>
        <w:jc w:val="both"/>
        <w:rPr>
          <w:rFonts w:ascii="Arial Narrow" w:hAnsi="Arial Narrow"/>
        </w:rPr>
      </w:pPr>
      <w:r w:rsidRPr="00B019F7">
        <w:rPr>
          <w:rFonts w:ascii="Arial Narrow" w:hAnsi="Arial Narrow"/>
          <w:u w:val="single"/>
        </w:rPr>
        <w:t xml:space="preserve">Specific objective </w:t>
      </w:r>
      <w:r w:rsidR="00106ACD">
        <w:rPr>
          <w:rFonts w:ascii="Arial Narrow" w:hAnsi="Arial Narrow"/>
          <w:u w:val="single"/>
        </w:rPr>
        <w:t>1</w:t>
      </w:r>
      <w:r w:rsidRPr="00B019F7">
        <w:rPr>
          <w:rFonts w:ascii="Arial Narrow" w:hAnsi="Arial Narrow"/>
          <w:u w:val="single"/>
        </w:rPr>
        <w:t>.1</w:t>
      </w:r>
      <w:r w:rsidRPr="005B4093">
        <w:rPr>
          <w:rFonts w:ascii="Arial Narrow" w:hAnsi="Arial Narrow"/>
        </w:rPr>
        <w:t>:</w:t>
      </w:r>
      <w:r w:rsidR="000D0061" w:rsidRPr="005B4093">
        <w:rPr>
          <w:rFonts w:ascii="Arial Narrow" w:hAnsi="Arial Narrow"/>
        </w:rPr>
        <w:t xml:space="preserve"> youth associations, local authorities, non-governmental organisation, educational organisations</w:t>
      </w:r>
      <w:r w:rsidR="00961CB2">
        <w:rPr>
          <w:rFonts w:ascii="Arial Narrow" w:hAnsi="Arial Narrow"/>
        </w:rPr>
        <w:t xml:space="preserve"> and institutions</w:t>
      </w:r>
      <w:r w:rsidR="00B73C4F" w:rsidRPr="005B4093">
        <w:rPr>
          <w:rFonts w:ascii="Arial Narrow" w:hAnsi="Arial Narrow"/>
        </w:rPr>
        <w:t xml:space="preserve">, social </w:t>
      </w:r>
      <w:r w:rsidR="00961CB2">
        <w:rPr>
          <w:rFonts w:ascii="Arial Narrow" w:hAnsi="Arial Narrow"/>
        </w:rPr>
        <w:t xml:space="preserve">partners, national authorities overseeing youth policy. </w:t>
      </w:r>
      <w:r w:rsidR="00B73C4F" w:rsidRPr="005B4093">
        <w:rPr>
          <w:rFonts w:ascii="Arial Narrow" w:hAnsi="Arial Narrow"/>
        </w:rPr>
        <w:t xml:space="preserve"> </w:t>
      </w:r>
    </w:p>
    <w:p w14:paraId="3BA3E095" w14:textId="2A9F0F16" w:rsidR="00A26CFA" w:rsidRPr="00A26CFA" w:rsidRDefault="002F219A" w:rsidP="008D56AA">
      <w:pPr>
        <w:jc w:val="both"/>
        <w:rPr>
          <w:rFonts w:ascii="Arial Narrow" w:hAnsi="Arial Narrow"/>
        </w:rPr>
      </w:pPr>
      <w:r w:rsidRPr="00B019F7">
        <w:rPr>
          <w:rFonts w:ascii="Arial Narrow" w:hAnsi="Arial Narrow"/>
          <w:u w:val="single"/>
        </w:rPr>
        <w:t xml:space="preserve">Specific objective </w:t>
      </w:r>
      <w:r w:rsidR="00106ACD">
        <w:rPr>
          <w:rFonts w:ascii="Arial Narrow" w:hAnsi="Arial Narrow"/>
          <w:u w:val="single"/>
        </w:rPr>
        <w:t>1</w:t>
      </w:r>
      <w:r w:rsidRPr="00B019F7">
        <w:rPr>
          <w:rFonts w:ascii="Arial Narrow" w:hAnsi="Arial Narrow"/>
          <w:u w:val="single"/>
        </w:rPr>
        <w:t>.2</w:t>
      </w:r>
      <w:r w:rsidRPr="005B4093">
        <w:rPr>
          <w:rFonts w:ascii="Arial Narrow" w:hAnsi="Arial Narrow"/>
        </w:rPr>
        <w:t>:</w:t>
      </w:r>
      <w:r w:rsidR="000D0061" w:rsidRPr="005B4093">
        <w:rPr>
          <w:rFonts w:ascii="Arial Narrow" w:hAnsi="Arial Narrow"/>
        </w:rPr>
        <w:t xml:space="preserve"> </w:t>
      </w:r>
      <w:r w:rsidR="00961CB2">
        <w:rPr>
          <w:rFonts w:ascii="Arial Narrow" w:hAnsi="Arial Narrow"/>
        </w:rPr>
        <w:t>n</w:t>
      </w:r>
      <w:r w:rsidR="000D0061" w:rsidRPr="005B4093">
        <w:rPr>
          <w:rFonts w:ascii="Arial Narrow" w:hAnsi="Arial Narrow"/>
        </w:rPr>
        <w:t xml:space="preserve">ational </w:t>
      </w:r>
      <w:r w:rsidR="00961CB2">
        <w:rPr>
          <w:rFonts w:ascii="Arial Narrow" w:hAnsi="Arial Narrow"/>
        </w:rPr>
        <w:t>e</w:t>
      </w:r>
      <w:r w:rsidR="000D0061" w:rsidRPr="005B4093">
        <w:rPr>
          <w:rFonts w:ascii="Arial Narrow" w:hAnsi="Arial Narrow"/>
        </w:rPr>
        <w:t xml:space="preserve">mployment </w:t>
      </w:r>
      <w:r w:rsidR="00961CB2">
        <w:rPr>
          <w:rFonts w:ascii="Arial Narrow" w:hAnsi="Arial Narrow"/>
        </w:rPr>
        <w:t>s</w:t>
      </w:r>
      <w:r w:rsidR="000D0061" w:rsidRPr="005B4093">
        <w:rPr>
          <w:rFonts w:ascii="Arial Narrow" w:hAnsi="Arial Narrow"/>
        </w:rPr>
        <w:t>ervice</w:t>
      </w:r>
      <w:r w:rsidR="00961CB2">
        <w:rPr>
          <w:rFonts w:ascii="Arial Narrow" w:hAnsi="Arial Narrow"/>
        </w:rPr>
        <w:t>s</w:t>
      </w:r>
      <w:r w:rsidR="000D0061" w:rsidRPr="005B4093">
        <w:rPr>
          <w:rFonts w:ascii="Arial Narrow" w:hAnsi="Arial Narrow"/>
        </w:rPr>
        <w:t xml:space="preserve">, associations of industrialists, non-governmental organisations representing vulnerable groups, </w:t>
      </w:r>
      <w:r w:rsidR="00B73C4F" w:rsidRPr="005B4093">
        <w:rPr>
          <w:rFonts w:ascii="Arial Narrow" w:hAnsi="Arial Narrow"/>
        </w:rPr>
        <w:t xml:space="preserve">(vocational) </w:t>
      </w:r>
      <w:r w:rsidR="000D0061" w:rsidRPr="005B4093">
        <w:rPr>
          <w:rFonts w:ascii="Arial Narrow" w:hAnsi="Arial Narrow"/>
        </w:rPr>
        <w:t>tr</w:t>
      </w:r>
      <w:r w:rsidR="00B73C4F" w:rsidRPr="005B4093">
        <w:rPr>
          <w:rFonts w:ascii="Arial Narrow" w:hAnsi="Arial Narrow"/>
        </w:rPr>
        <w:t>aining organisations</w:t>
      </w:r>
      <w:r w:rsidR="000D0061" w:rsidRPr="005B4093">
        <w:rPr>
          <w:rFonts w:ascii="Arial Narrow" w:hAnsi="Arial Narrow"/>
        </w:rPr>
        <w:t>, educational organisations</w:t>
      </w:r>
      <w:r w:rsidR="00961CB2">
        <w:rPr>
          <w:rFonts w:ascii="Arial Narrow" w:hAnsi="Arial Narrow"/>
        </w:rPr>
        <w:t xml:space="preserve"> and </w:t>
      </w:r>
      <w:r w:rsidR="00961CB2">
        <w:rPr>
          <w:rFonts w:ascii="Arial Narrow" w:hAnsi="Arial Narrow"/>
        </w:rPr>
        <w:lastRenderedPageBreak/>
        <w:t>institutions</w:t>
      </w:r>
      <w:r w:rsidR="000D0061" w:rsidRPr="005B4093">
        <w:rPr>
          <w:rFonts w:ascii="Arial Narrow" w:hAnsi="Arial Narrow"/>
        </w:rPr>
        <w:t>, local authorities, trade unions</w:t>
      </w:r>
      <w:r w:rsidR="00B73C4F" w:rsidRPr="005B4093">
        <w:rPr>
          <w:rFonts w:ascii="Arial Narrow" w:hAnsi="Arial Narrow"/>
        </w:rPr>
        <w:t>, regional development organisations</w:t>
      </w:r>
      <w:r w:rsidR="00961CB2">
        <w:rPr>
          <w:rFonts w:ascii="Arial Narrow" w:hAnsi="Arial Narrow"/>
        </w:rPr>
        <w:t>, national authorities overseeing labour policy.</w:t>
      </w:r>
      <w:r w:rsidR="000D0061" w:rsidRPr="005B4093">
        <w:rPr>
          <w:rFonts w:ascii="Arial Narrow" w:hAnsi="Arial Narrow"/>
        </w:rPr>
        <w:t xml:space="preserve"> </w:t>
      </w:r>
    </w:p>
    <w:p w14:paraId="67532291" w14:textId="33129682" w:rsidR="003F76DB" w:rsidRPr="005B4093" w:rsidRDefault="003F76DB" w:rsidP="003F76DB">
      <w:pPr>
        <w:suppressAutoHyphens/>
        <w:autoSpaceDE w:val="0"/>
        <w:spacing w:after="0" w:line="240" w:lineRule="auto"/>
        <w:contextualSpacing/>
        <w:jc w:val="both"/>
        <w:rPr>
          <w:rFonts w:ascii="Arial Narrow" w:hAnsi="Arial Narrow"/>
          <w:b/>
          <w:color w:val="4472C4" w:themeColor="accent1"/>
          <w:lang w:eastAsia="ar-SA"/>
        </w:rPr>
      </w:pPr>
      <w:r w:rsidRPr="00554A0F">
        <w:rPr>
          <w:rFonts w:ascii="Arial Narrow" w:hAnsi="Arial Narrow"/>
          <w:b/>
          <w:bCs/>
          <w:color w:val="4472C4" w:themeColor="accent1"/>
        </w:rPr>
        <w:t>3.2.2</w:t>
      </w:r>
      <w:r w:rsidRPr="005B4093">
        <w:rPr>
          <w:rFonts w:ascii="Arial Narrow" w:hAnsi="Arial Narrow"/>
          <w:color w:val="4472C4" w:themeColor="accent1"/>
        </w:rPr>
        <w:t xml:space="preserve"> </w:t>
      </w:r>
      <w:r w:rsidRPr="005B4093">
        <w:rPr>
          <w:rFonts w:ascii="Arial Narrow" w:hAnsi="Arial Narrow"/>
          <w:b/>
          <w:color w:val="4472C4" w:themeColor="accent1"/>
          <w:lang w:eastAsia="ar-SA"/>
        </w:rPr>
        <w:t>TP</w:t>
      </w:r>
      <w:r w:rsidR="00106ACD">
        <w:rPr>
          <w:rFonts w:ascii="Arial Narrow" w:hAnsi="Arial Narrow"/>
          <w:b/>
          <w:color w:val="4472C4" w:themeColor="accent1"/>
          <w:lang w:eastAsia="ar-SA"/>
        </w:rPr>
        <w:t>2</w:t>
      </w:r>
      <w:r w:rsidRPr="005B4093">
        <w:rPr>
          <w:rFonts w:ascii="Arial Narrow" w:hAnsi="Arial Narrow"/>
          <w:b/>
          <w:color w:val="4472C4" w:themeColor="accent1"/>
          <w:lang w:eastAsia="ar-SA"/>
        </w:rPr>
        <w:t>: Encouraging tourism and cultural and natural heritage</w:t>
      </w:r>
    </w:p>
    <w:p w14:paraId="74E64FAA" w14:textId="77777777" w:rsidR="003F76DB" w:rsidRPr="00E80A57" w:rsidRDefault="003F76DB" w:rsidP="003F76DB">
      <w:pPr>
        <w:suppressAutoHyphens/>
        <w:autoSpaceDE w:val="0"/>
        <w:spacing w:after="0" w:line="240" w:lineRule="auto"/>
        <w:contextualSpacing/>
        <w:jc w:val="both"/>
        <w:rPr>
          <w:rFonts w:ascii="Arial Narrow" w:hAnsi="Arial Narrow" w:cs="Verdana"/>
        </w:rPr>
      </w:pPr>
    </w:p>
    <w:p w14:paraId="428B2611" w14:textId="6B24D90F" w:rsidR="003F76DB" w:rsidRPr="00E80A57" w:rsidRDefault="003F76DB" w:rsidP="003F76DB">
      <w:pPr>
        <w:suppressAutoHyphens/>
        <w:autoSpaceDE w:val="0"/>
        <w:spacing w:after="0" w:line="240" w:lineRule="auto"/>
        <w:contextualSpacing/>
        <w:jc w:val="both"/>
        <w:rPr>
          <w:rFonts w:ascii="Arial Narrow" w:hAnsi="Arial Narrow" w:cs="Verdana"/>
        </w:rPr>
      </w:pPr>
      <w:r w:rsidRPr="00E80A57">
        <w:rPr>
          <w:rFonts w:ascii="Arial Narrow" w:hAnsi="Arial Narrow" w:cs="Verdana"/>
        </w:rPr>
        <w:t xml:space="preserve">The thematic priority </w:t>
      </w:r>
      <w:r w:rsidR="00106ACD">
        <w:rPr>
          <w:rFonts w:ascii="Arial Narrow" w:hAnsi="Arial Narrow" w:cs="Verdana"/>
        </w:rPr>
        <w:t>2</w:t>
      </w:r>
      <w:r w:rsidRPr="00E80A57">
        <w:rPr>
          <w:rFonts w:ascii="Arial Narrow" w:hAnsi="Arial Narrow" w:cs="Verdana"/>
        </w:rPr>
        <w:t xml:space="preserve"> was proposed </w:t>
      </w:r>
      <w:r w:rsidR="00961CB2" w:rsidRPr="00E80A57">
        <w:rPr>
          <w:rFonts w:ascii="Arial Narrow" w:hAnsi="Arial Narrow" w:cs="Verdana"/>
        </w:rPr>
        <w:t>because of</w:t>
      </w:r>
      <w:r w:rsidRPr="00E80A57">
        <w:rPr>
          <w:rFonts w:ascii="Arial Narrow" w:hAnsi="Arial Narrow" w:cs="Verdana"/>
        </w:rPr>
        <w:t xml:space="preserve"> </w:t>
      </w:r>
      <w:r w:rsidR="00E80A57" w:rsidRPr="00E80A57">
        <w:rPr>
          <w:rFonts w:ascii="Arial Narrow" w:hAnsi="Arial Narrow" w:cs="Verdana"/>
        </w:rPr>
        <w:t xml:space="preserve">the </w:t>
      </w:r>
      <w:r w:rsidRPr="00E80A57">
        <w:rPr>
          <w:rFonts w:ascii="Arial Narrow" w:hAnsi="Arial Narrow" w:cs="Verdana"/>
        </w:rPr>
        <w:t>distinctive advantages and opportunities of the programme area. Namely</w:t>
      </w:r>
      <w:r w:rsidR="00E80A57" w:rsidRPr="00E80A57">
        <w:rPr>
          <w:rFonts w:ascii="Arial Narrow" w:hAnsi="Arial Narrow" w:cs="Verdana"/>
        </w:rPr>
        <w:t>,</w:t>
      </w:r>
      <w:r w:rsidRPr="00E80A57">
        <w:rPr>
          <w:rFonts w:ascii="Arial Narrow" w:hAnsi="Arial Narrow" w:cs="Verdana"/>
        </w:rPr>
        <w:t xml:space="preserve"> tourism represents one of the most significant economic potentials</w:t>
      </w:r>
      <w:r w:rsidR="00E80A57" w:rsidRPr="00E80A57">
        <w:rPr>
          <w:rFonts w:ascii="Arial Narrow" w:hAnsi="Arial Narrow" w:cs="Verdana"/>
        </w:rPr>
        <w:t xml:space="preserve">, </w:t>
      </w:r>
      <w:r w:rsidRPr="00E80A57">
        <w:rPr>
          <w:rFonts w:ascii="Arial Narrow" w:hAnsi="Arial Narrow" w:cs="Verdana"/>
        </w:rPr>
        <w:t xml:space="preserve">in absence or in scarceness of other industries and entrepreneurial activities. </w:t>
      </w:r>
      <w:r w:rsidR="00E80A57" w:rsidRPr="00E80A57">
        <w:rPr>
          <w:rFonts w:ascii="Arial Narrow" w:hAnsi="Arial Narrow" w:cs="Verdana"/>
        </w:rPr>
        <w:t>Its s</w:t>
      </w:r>
      <w:r w:rsidRPr="00E80A57">
        <w:rPr>
          <w:rFonts w:ascii="Arial Narrow" w:hAnsi="Arial Narrow" w:cs="Verdana"/>
        </w:rPr>
        <w:t xml:space="preserve">trong potential was also noted </w:t>
      </w:r>
      <w:r w:rsidR="00E80A57" w:rsidRPr="00E80A57">
        <w:rPr>
          <w:rFonts w:ascii="Arial Narrow" w:hAnsi="Arial Narrow" w:cs="Verdana"/>
        </w:rPr>
        <w:t>during</w:t>
      </w:r>
      <w:r w:rsidRPr="00E80A57">
        <w:rPr>
          <w:rFonts w:ascii="Arial Narrow" w:hAnsi="Arial Narrow" w:cs="Verdana"/>
        </w:rPr>
        <w:t xml:space="preserve"> the analytical phase in relation to </w:t>
      </w:r>
      <w:r w:rsidR="00E80A57" w:rsidRPr="00E80A57">
        <w:rPr>
          <w:rFonts w:ascii="Arial Narrow" w:hAnsi="Arial Narrow" w:cs="Verdana"/>
        </w:rPr>
        <w:t xml:space="preserve">the </w:t>
      </w:r>
      <w:r w:rsidRPr="00E80A57">
        <w:rPr>
          <w:rFonts w:ascii="Arial Narrow" w:hAnsi="Arial Narrow" w:cs="Verdana"/>
        </w:rPr>
        <w:t xml:space="preserve">natural resources and </w:t>
      </w:r>
      <w:r w:rsidR="00E80A57" w:rsidRPr="00E80A57">
        <w:rPr>
          <w:rFonts w:ascii="Arial Narrow" w:hAnsi="Arial Narrow" w:cs="Verdana"/>
        </w:rPr>
        <w:t xml:space="preserve">the </w:t>
      </w:r>
      <w:r w:rsidRPr="00E80A57">
        <w:rPr>
          <w:rFonts w:ascii="Arial Narrow" w:hAnsi="Arial Narrow" w:cs="Verdana"/>
        </w:rPr>
        <w:t xml:space="preserve">rich cultural heritage of the region. The TP received the </w:t>
      </w:r>
      <w:r w:rsidR="00E80A57" w:rsidRPr="00E80A57">
        <w:rPr>
          <w:rFonts w:ascii="Arial Narrow" w:hAnsi="Arial Narrow" w:cs="Verdana"/>
        </w:rPr>
        <w:t>greatest support in the s</w:t>
      </w:r>
      <w:r w:rsidRPr="00E80A57">
        <w:rPr>
          <w:rFonts w:ascii="Arial Narrow" w:hAnsi="Arial Narrow" w:cs="Verdana"/>
        </w:rPr>
        <w:t xml:space="preserve">election process by the JTF </w:t>
      </w:r>
      <w:r w:rsidR="00E80A57" w:rsidRPr="00E80A57">
        <w:rPr>
          <w:rFonts w:ascii="Arial Narrow" w:hAnsi="Arial Narrow" w:cs="Verdana"/>
        </w:rPr>
        <w:t xml:space="preserve">members </w:t>
      </w:r>
      <w:r w:rsidRPr="00E80A57">
        <w:rPr>
          <w:rFonts w:ascii="Arial Narrow" w:hAnsi="Arial Narrow" w:cs="Verdana"/>
        </w:rPr>
        <w:t>and</w:t>
      </w:r>
      <w:r w:rsidR="00E80A57" w:rsidRPr="00E80A57">
        <w:rPr>
          <w:rFonts w:ascii="Arial Narrow" w:hAnsi="Arial Narrow" w:cs="Verdana"/>
        </w:rPr>
        <w:t xml:space="preserve"> the field</w:t>
      </w:r>
      <w:r w:rsidRPr="00E80A57">
        <w:rPr>
          <w:rFonts w:ascii="Arial Narrow" w:hAnsi="Arial Narrow" w:cs="Verdana"/>
        </w:rPr>
        <w:t xml:space="preserve"> stakeholders. Some positive examples from the past were also </w:t>
      </w:r>
      <w:r w:rsidR="00E80A57" w:rsidRPr="00E80A57">
        <w:rPr>
          <w:rFonts w:ascii="Arial Narrow" w:hAnsi="Arial Narrow" w:cs="Verdana"/>
        </w:rPr>
        <w:t>considered</w:t>
      </w:r>
      <w:r w:rsidRPr="00E80A57">
        <w:rPr>
          <w:rFonts w:ascii="Arial Narrow" w:hAnsi="Arial Narrow" w:cs="Verdana"/>
        </w:rPr>
        <w:t xml:space="preserve"> </w:t>
      </w:r>
      <w:r w:rsidR="00E80A57" w:rsidRPr="00E80A57">
        <w:rPr>
          <w:rFonts w:ascii="Arial Narrow" w:hAnsi="Arial Narrow" w:cs="Verdana"/>
        </w:rPr>
        <w:t>when</w:t>
      </w:r>
      <w:r w:rsidRPr="00E80A57">
        <w:rPr>
          <w:rFonts w:ascii="Arial Narrow" w:hAnsi="Arial Narrow" w:cs="Verdana"/>
        </w:rPr>
        <w:t xml:space="preserve"> defini</w:t>
      </w:r>
      <w:r w:rsidR="00E80A57" w:rsidRPr="00E80A57">
        <w:rPr>
          <w:rFonts w:ascii="Arial Narrow" w:hAnsi="Arial Narrow" w:cs="Verdana"/>
        </w:rPr>
        <w:t>ng</w:t>
      </w:r>
      <w:r w:rsidRPr="00E80A57">
        <w:rPr>
          <w:rFonts w:ascii="Arial Narrow" w:hAnsi="Arial Narrow" w:cs="Verdana"/>
        </w:rPr>
        <w:t xml:space="preserve"> the intervention logic. </w:t>
      </w:r>
    </w:p>
    <w:p w14:paraId="7493D5DF" w14:textId="77777777" w:rsidR="003F76DB" w:rsidRPr="00E80A57" w:rsidRDefault="003F76DB" w:rsidP="003F76DB">
      <w:pPr>
        <w:suppressAutoHyphens/>
        <w:autoSpaceDE w:val="0"/>
        <w:spacing w:after="0" w:line="240" w:lineRule="auto"/>
        <w:contextualSpacing/>
        <w:jc w:val="both"/>
        <w:rPr>
          <w:rFonts w:ascii="Arial Narrow" w:hAnsi="Arial Narrow" w:cs="Verdana"/>
        </w:rPr>
      </w:pPr>
    </w:p>
    <w:p w14:paraId="15D34E4C" w14:textId="77777777" w:rsidR="00E80A57" w:rsidRPr="005B4093" w:rsidRDefault="00E80A57" w:rsidP="00E80A57">
      <w:pPr>
        <w:suppressAutoHyphens/>
        <w:autoSpaceDE w:val="0"/>
        <w:spacing w:after="0" w:line="240" w:lineRule="auto"/>
        <w:contextualSpacing/>
        <w:jc w:val="both"/>
        <w:rPr>
          <w:rFonts w:ascii="Arial Narrow" w:hAnsi="Arial Narrow"/>
        </w:rPr>
      </w:pPr>
      <w:r w:rsidRPr="005B4093">
        <w:rPr>
          <w:rFonts w:ascii="Arial Narrow" w:hAnsi="Arial Narrow"/>
        </w:rPr>
        <w:t xml:space="preserve">The following table </w:t>
      </w:r>
      <w:r>
        <w:rPr>
          <w:rFonts w:ascii="Arial Narrow" w:hAnsi="Arial Narrow"/>
        </w:rPr>
        <w:t>illustrates the basic elements of the</w:t>
      </w:r>
      <w:r w:rsidRPr="005B4093">
        <w:rPr>
          <w:rFonts w:ascii="Arial Narrow" w:hAnsi="Arial Narrow"/>
        </w:rPr>
        <w:t xml:space="preserve"> intervention logic</w:t>
      </w:r>
      <w:r>
        <w:rPr>
          <w:rFonts w:ascii="Arial Narrow" w:hAnsi="Arial Narrow"/>
        </w:rPr>
        <w:t xml:space="preserve"> (</w:t>
      </w:r>
      <w:r w:rsidRPr="005B4093">
        <w:rPr>
          <w:rFonts w:ascii="Arial Narrow" w:hAnsi="Arial Narrow"/>
        </w:rPr>
        <w:t>specific objectives, results, indicators and types of activities</w:t>
      </w:r>
      <w:r>
        <w:rPr>
          <w:rFonts w:ascii="Arial Narrow" w:hAnsi="Arial Narrow"/>
        </w:rPr>
        <w:t>)</w:t>
      </w:r>
      <w:r w:rsidRPr="005B4093">
        <w:rPr>
          <w:rFonts w:ascii="Arial Narrow" w:hAnsi="Arial Narrow"/>
        </w:rPr>
        <w:t xml:space="preserve"> </w:t>
      </w:r>
      <w:r>
        <w:rPr>
          <w:rFonts w:ascii="Arial Narrow" w:hAnsi="Arial Narrow"/>
        </w:rPr>
        <w:t>under the thematic priority</w:t>
      </w:r>
      <w:r w:rsidRPr="005B4093">
        <w:rPr>
          <w:rFonts w:ascii="Arial Narrow" w:hAnsi="Arial Narrow"/>
        </w:rPr>
        <w:t xml:space="preserve">. </w:t>
      </w:r>
    </w:p>
    <w:p w14:paraId="666F66CA" w14:textId="77777777" w:rsidR="00E80A57" w:rsidRPr="005B4093" w:rsidRDefault="00E80A57" w:rsidP="00E80A57">
      <w:pPr>
        <w:spacing w:after="0" w:line="240" w:lineRule="auto"/>
        <w:jc w:val="both"/>
        <w:rPr>
          <w:rFonts w:ascii="Arial Narrow" w:hAnsi="Arial Narrow"/>
        </w:rPr>
      </w:pPr>
    </w:p>
    <w:p w14:paraId="2A0A4704" w14:textId="77777777" w:rsidR="003F76DB" w:rsidRPr="005B4093" w:rsidRDefault="003F76DB" w:rsidP="003072BF">
      <w:pPr>
        <w:suppressAutoHyphens/>
        <w:autoSpaceDE w:val="0"/>
        <w:spacing w:after="0" w:line="240" w:lineRule="auto"/>
        <w:contextualSpacing/>
        <w:jc w:val="both"/>
        <w:rPr>
          <w:rFonts w:ascii="Arial Narrow" w:hAnsi="Arial Narrow" w:cs="Verdana"/>
          <w:color w:val="000000"/>
        </w:rPr>
      </w:pPr>
    </w:p>
    <w:p w14:paraId="0E5E1D6C" w14:textId="7FA7FA7F" w:rsidR="003F76DB" w:rsidRPr="00E80A57" w:rsidRDefault="003F76DB" w:rsidP="003F76DB">
      <w:pPr>
        <w:suppressAutoHyphens/>
        <w:autoSpaceDE w:val="0"/>
        <w:spacing w:after="0" w:line="240" w:lineRule="auto"/>
        <w:contextualSpacing/>
        <w:jc w:val="both"/>
        <w:rPr>
          <w:rFonts w:ascii="Arial Narrow" w:hAnsi="Arial Narrow"/>
          <w:b/>
          <w:bCs/>
          <w:i/>
          <w:iCs/>
        </w:rPr>
      </w:pPr>
      <w:r w:rsidRPr="00E80A57">
        <w:rPr>
          <w:rFonts w:ascii="Arial Narrow" w:hAnsi="Arial Narrow"/>
          <w:b/>
          <w:bCs/>
          <w:i/>
          <w:iCs/>
        </w:rPr>
        <w:t>Table 3.3: Overview of the programme strategy – TP</w:t>
      </w:r>
      <w:r w:rsidR="00106ACD">
        <w:rPr>
          <w:rFonts w:ascii="Arial Narrow" w:hAnsi="Arial Narrow"/>
          <w:b/>
          <w:bCs/>
          <w:i/>
          <w:iCs/>
        </w:rPr>
        <w:t>2</w:t>
      </w:r>
    </w:p>
    <w:p w14:paraId="3FA6817D" w14:textId="4B9B7F7E" w:rsidR="002F219A" w:rsidRPr="005B4093" w:rsidRDefault="003F76DB" w:rsidP="003F76DB">
      <w:pPr>
        <w:suppressAutoHyphens/>
        <w:autoSpaceDE w:val="0"/>
        <w:spacing w:after="0" w:line="240" w:lineRule="auto"/>
        <w:contextualSpacing/>
        <w:jc w:val="both"/>
        <w:rPr>
          <w:rFonts w:ascii="Arial Narrow" w:hAnsi="Arial Narrow"/>
          <w:b/>
          <w:bCs/>
        </w:rPr>
      </w:pPr>
      <w:r w:rsidRPr="005B4093">
        <w:rPr>
          <w:b/>
          <w:bCs/>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7"/>
        <w:gridCol w:w="1045"/>
        <w:gridCol w:w="2292"/>
        <w:gridCol w:w="1558"/>
        <w:gridCol w:w="941"/>
        <w:gridCol w:w="819"/>
        <w:gridCol w:w="1093"/>
      </w:tblGrid>
      <w:tr w:rsidR="004909B7" w:rsidRPr="006E24A7" w14:paraId="7D296F4D" w14:textId="77777777" w:rsidTr="00EA651B">
        <w:trPr>
          <w:trHeight w:val="355"/>
          <w:tblHeader/>
        </w:trPr>
        <w:tc>
          <w:tcPr>
            <w:tcW w:w="5000" w:type="pct"/>
            <w:gridSpan w:val="7"/>
            <w:shd w:val="clear" w:color="auto" w:fill="8EAADB" w:themeFill="accent1" w:themeFillTint="99"/>
            <w:vAlign w:val="center"/>
          </w:tcPr>
          <w:p w14:paraId="5F6BE014" w14:textId="77777777" w:rsidR="004909B7" w:rsidRPr="006E24A7" w:rsidRDefault="004909B7" w:rsidP="004909B7">
            <w:pPr>
              <w:tabs>
                <w:tab w:val="left" w:pos="672"/>
              </w:tabs>
              <w:autoSpaceDE w:val="0"/>
              <w:autoSpaceDN w:val="0"/>
              <w:adjustRightInd w:val="0"/>
              <w:spacing w:after="0" w:line="240" w:lineRule="auto"/>
              <w:jc w:val="center"/>
              <w:rPr>
                <w:rFonts w:ascii="Arial Narrow" w:hAnsi="Arial Narrow" w:cs="Verdana"/>
                <w:b/>
              </w:rPr>
            </w:pPr>
            <w:r w:rsidRPr="006E24A7">
              <w:rPr>
                <w:rFonts w:ascii="Arial Narrow" w:hAnsi="Arial Narrow" w:cs="Verdana"/>
                <w:b/>
              </w:rPr>
              <w:t xml:space="preserve">TC </w:t>
            </w:r>
            <w:r w:rsidRPr="006E24A7">
              <w:rPr>
                <w:rFonts w:ascii="Arial Narrow" w:hAnsi="Arial Narrow" w:cs="Arial"/>
                <w:b/>
                <w:bCs/>
              </w:rPr>
              <w:t>4: Improved business environment and competitiveness</w:t>
            </w:r>
          </w:p>
          <w:p w14:paraId="48804D7C" w14:textId="77777777" w:rsidR="004909B7" w:rsidRPr="006E24A7" w:rsidRDefault="004909B7" w:rsidP="004909B7">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p>
        </w:tc>
      </w:tr>
      <w:tr w:rsidR="004909B7" w:rsidRPr="006E24A7" w14:paraId="015AE253" w14:textId="77777777" w:rsidTr="00EA651B">
        <w:trPr>
          <w:trHeight w:val="355"/>
          <w:tblHeader/>
        </w:trPr>
        <w:tc>
          <w:tcPr>
            <w:tcW w:w="2534" w:type="pct"/>
            <w:gridSpan w:val="3"/>
            <w:shd w:val="clear" w:color="auto" w:fill="8EAADB" w:themeFill="accent1" w:themeFillTint="99"/>
            <w:vAlign w:val="center"/>
          </w:tcPr>
          <w:p w14:paraId="399FD456"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20"/>
                <w:szCs w:val="20"/>
                <w:lang w:val="en-US"/>
              </w:rPr>
            </w:pPr>
            <w:r w:rsidRPr="006E24A7">
              <w:rPr>
                <w:rFonts w:ascii="Arial Narrow" w:hAnsi="Arial Narrow"/>
                <w:b/>
                <w:lang w:eastAsia="ar-SA"/>
              </w:rPr>
              <w:t>TP2: Encouraging tourism and cultural and natural heritage (TP5)</w:t>
            </w:r>
          </w:p>
        </w:tc>
        <w:tc>
          <w:tcPr>
            <w:tcW w:w="871" w:type="pct"/>
            <w:shd w:val="clear" w:color="auto" w:fill="8EAADB" w:themeFill="accent1" w:themeFillTint="99"/>
            <w:vAlign w:val="center"/>
          </w:tcPr>
          <w:p w14:paraId="43A1A85B"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Indicators</w:t>
            </w:r>
          </w:p>
        </w:tc>
        <w:tc>
          <w:tcPr>
            <w:tcW w:w="526" w:type="pct"/>
            <w:shd w:val="clear" w:color="auto" w:fill="8EAADB" w:themeFill="accent1" w:themeFillTint="99"/>
            <w:vAlign w:val="center"/>
          </w:tcPr>
          <w:p w14:paraId="2BC47EFB" w14:textId="77777777" w:rsidR="004909B7" w:rsidRPr="006E24A7" w:rsidRDefault="004909B7" w:rsidP="004909B7">
            <w:pPr>
              <w:autoSpaceDE w:val="0"/>
              <w:autoSpaceDN w:val="0"/>
              <w:adjustRightInd w:val="0"/>
              <w:spacing w:after="0" w:line="240" w:lineRule="auto"/>
              <w:jc w:val="center"/>
              <w:rPr>
                <w:rFonts w:ascii="Arial Narrow" w:hAnsi="Arial Narrow" w:cs="Verdana"/>
                <w:b/>
                <w:bCs/>
                <w:color w:val="000000"/>
                <w:sz w:val="18"/>
                <w:szCs w:val="18"/>
                <w:lang w:val="en-US"/>
              </w:rPr>
            </w:pPr>
            <w:r w:rsidRPr="006E24A7">
              <w:rPr>
                <w:rFonts w:ascii="Arial Narrow" w:hAnsi="Arial Narrow" w:cs="Verdana"/>
                <w:b/>
                <w:bCs/>
                <w:color w:val="000000"/>
                <w:sz w:val="18"/>
                <w:szCs w:val="18"/>
                <w:lang w:val="en-US"/>
              </w:rPr>
              <w:t>Baseline</w:t>
            </w:r>
          </w:p>
          <w:p w14:paraId="2C482772"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Verdana"/>
                <w:b/>
                <w:bCs/>
                <w:color w:val="000000"/>
                <w:sz w:val="18"/>
                <w:szCs w:val="18"/>
                <w:lang w:val="en-US"/>
              </w:rPr>
              <w:t>value (year)</w:t>
            </w:r>
          </w:p>
        </w:tc>
        <w:tc>
          <w:tcPr>
            <w:tcW w:w="458" w:type="pct"/>
            <w:shd w:val="clear" w:color="auto" w:fill="8EAADB" w:themeFill="accent1" w:themeFillTint="99"/>
            <w:vAlign w:val="center"/>
          </w:tcPr>
          <w:p w14:paraId="671E0618"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Target value (year)</w:t>
            </w:r>
          </w:p>
        </w:tc>
        <w:tc>
          <w:tcPr>
            <w:tcW w:w="610" w:type="pct"/>
            <w:shd w:val="clear" w:color="auto" w:fill="8EAADB" w:themeFill="accent1" w:themeFillTint="99"/>
            <w:vAlign w:val="center"/>
          </w:tcPr>
          <w:p w14:paraId="05DCC414"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Data source</w:t>
            </w:r>
          </w:p>
        </w:tc>
      </w:tr>
      <w:tr w:rsidR="004909B7" w:rsidRPr="006E24A7" w14:paraId="0D140B37" w14:textId="77777777" w:rsidTr="00EA651B">
        <w:trPr>
          <w:trHeight w:val="287"/>
        </w:trPr>
        <w:tc>
          <w:tcPr>
            <w:tcW w:w="669" w:type="pct"/>
            <w:vMerge w:val="restart"/>
            <w:shd w:val="clear" w:color="auto" w:fill="E2EFD9" w:themeFill="accent6" w:themeFillTint="33"/>
            <w:vAlign w:val="center"/>
          </w:tcPr>
          <w:p w14:paraId="16A94054"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Specific objective(s)</w:t>
            </w:r>
          </w:p>
        </w:tc>
        <w:tc>
          <w:tcPr>
            <w:tcW w:w="584" w:type="pct"/>
            <w:vMerge w:val="restart"/>
            <w:shd w:val="clear" w:color="auto" w:fill="E2EFD9" w:themeFill="accent6" w:themeFillTint="33"/>
            <w:vAlign w:val="center"/>
          </w:tcPr>
          <w:p w14:paraId="76159681"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Results</w:t>
            </w:r>
          </w:p>
        </w:tc>
        <w:tc>
          <w:tcPr>
            <w:tcW w:w="1281" w:type="pct"/>
            <w:vMerge w:val="restart"/>
            <w:shd w:val="clear" w:color="auto" w:fill="E2EFD9" w:themeFill="accent6" w:themeFillTint="33"/>
            <w:vAlign w:val="center"/>
          </w:tcPr>
          <w:p w14:paraId="353BBCDA"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Types of activities</w:t>
            </w:r>
          </w:p>
          <w:p w14:paraId="4FC8BB4E"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color w:val="000000"/>
                <w:sz w:val="18"/>
                <w:szCs w:val="18"/>
                <w:lang w:val="en-US"/>
              </w:rPr>
              <w:t>(examples)</w:t>
            </w:r>
          </w:p>
        </w:tc>
        <w:tc>
          <w:tcPr>
            <w:tcW w:w="871" w:type="pct"/>
            <w:shd w:val="clear" w:color="auto" w:fill="DEEAF6" w:themeFill="accent5" w:themeFillTint="33"/>
          </w:tcPr>
          <w:p w14:paraId="62C67D7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Impact</w:t>
            </w:r>
          </w:p>
        </w:tc>
        <w:tc>
          <w:tcPr>
            <w:tcW w:w="526" w:type="pct"/>
            <w:shd w:val="clear" w:color="auto" w:fill="DEEAF6" w:themeFill="accent5" w:themeFillTint="33"/>
          </w:tcPr>
          <w:p w14:paraId="73C75DA5"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458" w:type="pct"/>
            <w:shd w:val="clear" w:color="auto" w:fill="DEEAF6" w:themeFill="accent5" w:themeFillTint="33"/>
          </w:tcPr>
          <w:p w14:paraId="42607DF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610" w:type="pct"/>
            <w:shd w:val="clear" w:color="auto" w:fill="DEEAF6" w:themeFill="accent5" w:themeFillTint="33"/>
          </w:tcPr>
          <w:p w14:paraId="0ACD9D3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r>
      <w:tr w:rsidR="004909B7" w:rsidRPr="006E24A7" w14:paraId="3A8DCF8A" w14:textId="77777777" w:rsidTr="00EA651B">
        <w:trPr>
          <w:trHeight w:val="620"/>
        </w:trPr>
        <w:tc>
          <w:tcPr>
            <w:tcW w:w="669" w:type="pct"/>
            <w:vMerge/>
            <w:shd w:val="clear" w:color="auto" w:fill="E2EFD9" w:themeFill="accent6" w:themeFillTint="33"/>
            <w:vAlign w:val="bottom"/>
          </w:tcPr>
          <w:p w14:paraId="54FEE91D" w14:textId="77777777" w:rsidR="004909B7" w:rsidRPr="006E24A7" w:rsidRDefault="004909B7" w:rsidP="004909B7">
            <w:pPr>
              <w:autoSpaceDE w:val="0"/>
              <w:autoSpaceDN w:val="0"/>
              <w:adjustRightInd w:val="0"/>
              <w:spacing w:after="0" w:line="240" w:lineRule="auto"/>
              <w:rPr>
                <w:rFonts w:ascii="Arial Narrow" w:hAnsi="Arial Narrow" w:cs="Arial"/>
                <w:b/>
                <w:bCs/>
                <w:color w:val="000000"/>
                <w:sz w:val="18"/>
                <w:szCs w:val="18"/>
                <w:lang w:val="en-US"/>
              </w:rPr>
            </w:pPr>
          </w:p>
        </w:tc>
        <w:tc>
          <w:tcPr>
            <w:tcW w:w="584" w:type="pct"/>
            <w:vMerge/>
            <w:shd w:val="clear" w:color="auto" w:fill="E2EFD9" w:themeFill="accent6" w:themeFillTint="33"/>
            <w:vAlign w:val="bottom"/>
          </w:tcPr>
          <w:p w14:paraId="5241D6D9" w14:textId="77777777" w:rsidR="004909B7" w:rsidRPr="006E24A7" w:rsidRDefault="004909B7" w:rsidP="004909B7">
            <w:pPr>
              <w:autoSpaceDE w:val="0"/>
              <w:autoSpaceDN w:val="0"/>
              <w:adjustRightInd w:val="0"/>
              <w:spacing w:after="0" w:line="240" w:lineRule="auto"/>
              <w:rPr>
                <w:rFonts w:ascii="Arial Narrow" w:hAnsi="Arial Narrow" w:cs="Arial"/>
                <w:b/>
                <w:bCs/>
                <w:color w:val="000000"/>
                <w:sz w:val="18"/>
                <w:szCs w:val="18"/>
                <w:lang w:val="en-US"/>
              </w:rPr>
            </w:pPr>
          </w:p>
        </w:tc>
        <w:tc>
          <w:tcPr>
            <w:tcW w:w="1281" w:type="pct"/>
            <w:vMerge/>
            <w:shd w:val="clear" w:color="auto" w:fill="E2EFD9" w:themeFill="accent6" w:themeFillTint="33"/>
            <w:vAlign w:val="bottom"/>
          </w:tcPr>
          <w:p w14:paraId="42DC3074" w14:textId="77777777" w:rsidR="004909B7" w:rsidRPr="006E24A7" w:rsidRDefault="004909B7" w:rsidP="004909B7">
            <w:pPr>
              <w:autoSpaceDE w:val="0"/>
              <w:autoSpaceDN w:val="0"/>
              <w:adjustRightInd w:val="0"/>
              <w:spacing w:after="0" w:line="240" w:lineRule="auto"/>
              <w:rPr>
                <w:rFonts w:ascii="Arial Narrow" w:hAnsi="Arial Narrow" w:cs="Arial"/>
                <w:b/>
                <w:bCs/>
                <w:color w:val="000000"/>
                <w:sz w:val="18"/>
                <w:szCs w:val="18"/>
                <w:lang w:val="en-US"/>
              </w:rPr>
            </w:pPr>
          </w:p>
        </w:tc>
        <w:tc>
          <w:tcPr>
            <w:tcW w:w="871" w:type="pct"/>
            <w:shd w:val="clear" w:color="auto" w:fill="auto"/>
          </w:tcPr>
          <w:p w14:paraId="143BA204"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rPr>
              <w:t>Increased number of tourism visits</w:t>
            </w:r>
          </w:p>
        </w:tc>
        <w:tc>
          <w:tcPr>
            <w:tcW w:w="526" w:type="pct"/>
            <w:shd w:val="clear" w:color="auto" w:fill="auto"/>
          </w:tcPr>
          <w:p w14:paraId="4EC33F0E"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sz w:val="18"/>
                <w:szCs w:val="18"/>
              </w:rPr>
              <w:t>0 (2021)</w:t>
            </w:r>
          </w:p>
        </w:tc>
        <w:tc>
          <w:tcPr>
            <w:tcW w:w="458" w:type="pct"/>
            <w:shd w:val="clear" w:color="auto" w:fill="auto"/>
          </w:tcPr>
          <w:p w14:paraId="3356E07E"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sz w:val="18"/>
                <w:szCs w:val="18"/>
              </w:rPr>
              <w:t>5% (2027)</w:t>
            </w:r>
          </w:p>
        </w:tc>
        <w:tc>
          <w:tcPr>
            <w:tcW w:w="610" w:type="pct"/>
          </w:tcPr>
          <w:p w14:paraId="26EF048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Annual reports by participating LSGs</w:t>
            </w:r>
          </w:p>
        </w:tc>
      </w:tr>
      <w:tr w:rsidR="004909B7" w:rsidRPr="006E24A7" w14:paraId="52C4B589" w14:textId="77777777" w:rsidTr="00EA651B">
        <w:trPr>
          <w:trHeight w:val="260"/>
        </w:trPr>
        <w:tc>
          <w:tcPr>
            <w:tcW w:w="669" w:type="pct"/>
            <w:vMerge w:val="restart"/>
          </w:tcPr>
          <w:p w14:paraId="4803FF5D"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5C687C0F"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2F6C2D28"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640D2BF9"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685CE47E"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4EB6AB56" w14:textId="77777777" w:rsidR="004909B7" w:rsidRPr="006E24A7" w:rsidRDefault="004909B7" w:rsidP="004909B7">
            <w:pPr>
              <w:autoSpaceDE w:val="0"/>
              <w:autoSpaceDN w:val="0"/>
              <w:adjustRightInd w:val="0"/>
              <w:spacing w:after="0" w:line="240" w:lineRule="auto"/>
              <w:rPr>
                <w:rFonts w:ascii="Arial Narrow" w:hAnsi="Arial Narrow" w:cs="Verdana"/>
                <w:b/>
                <w:sz w:val="18"/>
                <w:szCs w:val="18"/>
              </w:rPr>
            </w:pPr>
            <w:r w:rsidRPr="006E24A7">
              <w:rPr>
                <w:rFonts w:ascii="Arial Narrow" w:hAnsi="Arial Narrow" w:cs="Arial"/>
                <w:b/>
                <w:sz w:val="18"/>
                <w:szCs w:val="18"/>
              </w:rPr>
              <w:t>2.1. To develop and promote joint tourism offers based on cultural and natural heritage</w:t>
            </w:r>
          </w:p>
          <w:p w14:paraId="50D7DBDB"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c>
          <w:tcPr>
            <w:tcW w:w="584" w:type="pct"/>
            <w:vMerge w:val="restart"/>
          </w:tcPr>
          <w:p w14:paraId="65BEFF66"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B58E8CF"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702DA25E"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21BAE8C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A812B95"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871AE52"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sz w:val="18"/>
                <w:szCs w:val="18"/>
              </w:rPr>
              <w:t>2.1.1. Joint tourism products/ initiatives are upgraded</w:t>
            </w:r>
          </w:p>
        </w:tc>
        <w:tc>
          <w:tcPr>
            <w:tcW w:w="1281" w:type="pct"/>
            <w:vMerge w:val="restart"/>
          </w:tcPr>
          <w:p w14:paraId="530410DA"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C396CA8" w14:textId="2DA987C6"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development and promotion of joint tourism products/services</w:t>
            </w:r>
          </w:p>
          <w:p w14:paraId="5BCA76B1" w14:textId="77777777" w:rsidR="004909B7" w:rsidRPr="006E24A7" w:rsidRDefault="004909B7" w:rsidP="004909B7">
            <w:pPr>
              <w:autoSpaceDE w:val="0"/>
              <w:autoSpaceDN w:val="0"/>
              <w:adjustRightInd w:val="0"/>
              <w:spacing w:after="0" w:line="240" w:lineRule="auto"/>
              <w:rPr>
                <w:rFonts w:ascii="Arial Narrow" w:hAnsi="Arial Narrow" w:cs="Verdana"/>
                <w:sz w:val="18"/>
                <w:szCs w:val="18"/>
              </w:rPr>
            </w:pPr>
          </w:p>
          <w:p w14:paraId="720A664F" w14:textId="070613DB"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networking of tourism providers</w:t>
            </w:r>
          </w:p>
          <w:p w14:paraId="0F347D92" w14:textId="77777777" w:rsidR="004909B7" w:rsidRPr="006E24A7" w:rsidRDefault="004909B7" w:rsidP="004909B7">
            <w:pPr>
              <w:autoSpaceDE w:val="0"/>
              <w:autoSpaceDN w:val="0"/>
              <w:adjustRightInd w:val="0"/>
              <w:spacing w:after="0" w:line="240" w:lineRule="auto"/>
              <w:rPr>
                <w:rFonts w:ascii="Arial Narrow" w:hAnsi="Arial Narrow" w:cs="Verdana"/>
                <w:sz w:val="18"/>
                <w:szCs w:val="18"/>
              </w:rPr>
            </w:pPr>
          </w:p>
          <w:p w14:paraId="1403D984" w14:textId="34BD4DB8"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involvement of specific groups in tourism development</w:t>
            </w:r>
          </w:p>
          <w:p w14:paraId="5D5B5D9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72BC5752" w14:textId="0CB89482"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development of niche tourism – sport, adventure, culinary, rural tourism</w:t>
            </w:r>
          </w:p>
          <w:p w14:paraId="2025F54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E6ED1BC" w14:textId="0119AE7C"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connecting tourism with other sectors, for example agriculture and food processing industry</w:t>
            </w:r>
          </w:p>
          <w:p w14:paraId="514769E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C70F755" w14:textId="5FD38D45"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renovation of tourism infrastructure</w:t>
            </w:r>
          </w:p>
          <w:p w14:paraId="51DF6F4D"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54CD5025" w14:textId="70FC2D0F"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equipping of tourism sites in the region</w:t>
            </w:r>
          </w:p>
          <w:p w14:paraId="1559942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388743B" w14:textId="494D8C61"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digitalization in tourism</w:t>
            </w:r>
          </w:p>
          <w:p w14:paraId="3F0F4DC3"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4DFDEA5" w14:textId="2B2F3614"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specialist training of tourism workers and providers</w:t>
            </w:r>
          </w:p>
          <w:p w14:paraId="4D3A55E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B6CFFF0" w14:textId="28E37F7F"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lastRenderedPageBreak/>
              <w:t>- innovative and technological approaches to development, promotion and implementation of tourism offers</w:t>
            </w:r>
          </w:p>
          <w:p w14:paraId="3A9F020E"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FA3632B" w14:textId="77777777" w:rsidR="004909B7" w:rsidRPr="006E24A7" w:rsidRDefault="004909B7" w:rsidP="004909B7">
            <w:pPr>
              <w:spacing w:after="0" w:line="240" w:lineRule="auto"/>
              <w:rPr>
                <w:rFonts w:ascii="Arial Narrow" w:hAnsi="Arial Narrow"/>
                <w:sz w:val="18"/>
                <w:szCs w:val="18"/>
              </w:rPr>
            </w:pPr>
            <w:r w:rsidRPr="006E24A7">
              <w:rPr>
                <w:rFonts w:ascii="Arial Narrow" w:hAnsi="Arial Narrow" w:cs="Arial"/>
                <w:sz w:val="18"/>
                <w:szCs w:val="18"/>
              </w:rPr>
              <w:t>- introduction of quality standards for tourism providers</w:t>
            </w:r>
          </w:p>
        </w:tc>
        <w:tc>
          <w:tcPr>
            <w:tcW w:w="871" w:type="pct"/>
            <w:shd w:val="clear" w:color="auto" w:fill="DEEAF6" w:themeFill="accent5" w:themeFillTint="33"/>
          </w:tcPr>
          <w:p w14:paraId="7A203F4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lastRenderedPageBreak/>
              <w:t>Outcome</w:t>
            </w:r>
          </w:p>
        </w:tc>
        <w:tc>
          <w:tcPr>
            <w:tcW w:w="526" w:type="pct"/>
            <w:shd w:val="clear" w:color="auto" w:fill="DEEAF6" w:themeFill="accent5" w:themeFillTint="33"/>
          </w:tcPr>
          <w:p w14:paraId="4229BFF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56B67A1D"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shd w:val="clear" w:color="auto" w:fill="DEEAF6" w:themeFill="accent5" w:themeFillTint="33"/>
          </w:tcPr>
          <w:p w14:paraId="31778F64"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BA1CCDC" w14:textId="77777777" w:rsidTr="00EA651B">
        <w:trPr>
          <w:trHeight w:val="440"/>
        </w:trPr>
        <w:tc>
          <w:tcPr>
            <w:tcW w:w="669" w:type="pct"/>
            <w:vMerge/>
          </w:tcPr>
          <w:p w14:paraId="5F752A2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2CDFDF4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2385AC51"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5A306D2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new joint tourism products commercialised</w:t>
            </w:r>
          </w:p>
        </w:tc>
        <w:tc>
          <w:tcPr>
            <w:tcW w:w="526" w:type="pct"/>
          </w:tcPr>
          <w:p w14:paraId="0ED74C54"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7497F4F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049DF91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Verdana"/>
                <w:sz w:val="18"/>
                <w:szCs w:val="18"/>
              </w:rPr>
              <w:t>8 (2027)</w:t>
            </w:r>
          </w:p>
          <w:p w14:paraId="3B696196"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610" w:type="pct"/>
            <w:vMerge w:val="restart"/>
          </w:tcPr>
          <w:p w14:paraId="54D191D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Projects’ reports</w:t>
            </w:r>
          </w:p>
          <w:p w14:paraId="06D55AA6"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42034ED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participating LSGs</w:t>
            </w:r>
          </w:p>
          <w:p w14:paraId="13F4ABAF"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2C6B0BAD"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tourist organisations</w:t>
            </w:r>
          </w:p>
          <w:p w14:paraId="21ABC10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55198AA0"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Statistical office</w:t>
            </w:r>
          </w:p>
          <w:p w14:paraId="4FE80ED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48E2B78"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Promotional materials</w:t>
            </w:r>
          </w:p>
          <w:p w14:paraId="2D265A82"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36B04BE"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On-line registries and statistics</w:t>
            </w:r>
          </w:p>
        </w:tc>
      </w:tr>
      <w:tr w:rsidR="004909B7" w:rsidRPr="006E24A7" w14:paraId="71B5F743" w14:textId="77777777" w:rsidTr="00EA651B">
        <w:trPr>
          <w:trHeight w:val="260"/>
        </w:trPr>
        <w:tc>
          <w:tcPr>
            <w:tcW w:w="669" w:type="pct"/>
            <w:vMerge/>
          </w:tcPr>
          <w:p w14:paraId="793CD39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2D8EF0A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5FB2D636"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FFFFFF" w:themeFill="background1"/>
          </w:tcPr>
          <w:p w14:paraId="6AD0C18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new or improved tourism trails/routes</w:t>
            </w:r>
          </w:p>
        </w:tc>
        <w:tc>
          <w:tcPr>
            <w:tcW w:w="526" w:type="pct"/>
            <w:shd w:val="clear" w:color="auto" w:fill="FFFFFF" w:themeFill="background1"/>
          </w:tcPr>
          <w:p w14:paraId="659CAE02"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46CC607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FFFFFF" w:themeFill="background1"/>
          </w:tcPr>
          <w:p w14:paraId="299D71A0"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20 (2027)</w:t>
            </w:r>
          </w:p>
          <w:p w14:paraId="181CCA0A"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610" w:type="pct"/>
            <w:vMerge/>
            <w:shd w:val="clear" w:color="auto" w:fill="FFFFFF" w:themeFill="background1"/>
          </w:tcPr>
          <w:p w14:paraId="237F9CFA"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F3A246A" w14:textId="77777777" w:rsidTr="00EA651B">
        <w:trPr>
          <w:trHeight w:val="260"/>
        </w:trPr>
        <w:tc>
          <w:tcPr>
            <w:tcW w:w="669" w:type="pct"/>
            <w:vMerge/>
          </w:tcPr>
          <w:p w14:paraId="6CDBBA6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4489EA9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79F9641D"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FFFFFF" w:themeFill="background1"/>
          </w:tcPr>
          <w:p w14:paraId="6F82B4C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tourists using the new or improved tourism products/solutions</w:t>
            </w:r>
          </w:p>
        </w:tc>
        <w:tc>
          <w:tcPr>
            <w:tcW w:w="526" w:type="pct"/>
            <w:shd w:val="clear" w:color="auto" w:fill="FFFFFF" w:themeFill="background1"/>
          </w:tcPr>
          <w:p w14:paraId="045D32A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066CB864"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tc>
        <w:tc>
          <w:tcPr>
            <w:tcW w:w="458" w:type="pct"/>
            <w:shd w:val="clear" w:color="auto" w:fill="FFFFFF" w:themeFill="background1"/>
          </w:tcPr>
          <w:p w14:paraId="13EA7CA4"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50000 (2027)</w:t>
            </w:r>
          </w:p>
          <w:p w14:paraId="25BC6EC7"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tc>
        <w:tc>
          <w:tcPr>
            <w:tcW w:w="610" w:type="pct"/>
            <w:vMerge/>
            <w:shd w:val="clear" w:color="auto" w:fill="FFFFFF" w:themeFill="background1"/>
          </w:tcPr>
          <w:p w14:paraId="48F2A1E8"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6625F054" w14:textId="77777777" w:rsidTr="00EA651B">
        <w:trPr>
          <w:trHeight w:val="260"/>
        </w:trPr>
        <w:tc>
          <w:tcPr>
            <w:tcW w:w="669" w:type="pct"/>
            <w:vMerge/>
          </w:tcPr>
          <w:p w14:paraId="1493B5E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1B605A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3F03D459"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FFFFFF" w:themeFill="background1"/>
          </w:tcPr>
          <w:p w14:paraId="10F63DC4"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tourists making use of on-line information/solutions</w:t>
            </w:r>
          </w:p>
        </w:tc>
        <w:tc>
          <w:tcPr>
            <w:tcW w:w="526" w:type="pct"/>
            <w:shd w:val="clear" w:color="auto" w:fill="FFFFFF" w:themeFill="background1"/>
          </w:tcPr>
          <w:p w14:paraId="51AC541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5B2369B9"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tc>
        <w:tc>
          <w:tcPr>
            <w:tcW w:w="458" w:type="pct"/>
            <w:shd w:val="clear" w:color="auto" w:fill="FFFFFF" w:themeFill="background1"/>
          </w:tcPr>
          <w:p w14:paraId="789BB6D8"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100.000 (2027)</w:t>
            </w:r>
          </w:p>
          <w:p w14:paraId="08C2781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tc>
        <w:tc>
          <w:tcPr>
            <w:tcW w:w="610" w:type="pct"/>
            <w:vMerge/>
            <w:shd w:val="clear" w:color="auto" w:fill="FFFFFF" w:themeFill="background1"/>
          </w:tcPr>
          <w:p w14:paraId="27864C32"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39CC118B" w14:textId="77777777" w:rsidTr="00EA651B">
        <w:trPr>
          <w:trHeight w:val="260"/>
        </w:trPr>
        <w:tc>
          <w:tcPr>
            <w:tcW w:w="669" w:type="pct"/>
            <w:vMerge/>
          </w:tcPr>
          <w:p w14:paraId="5881C25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50A9A05"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02C36DB0"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DEEAF6" w:themeFill="accent5" w:themeFillTint="33"/>
          </w:tcPr>
          <w:p w14:paraId="1E53B17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26" w:type="pct"/>
            <w:shd w:val="clear" w:color="auto" w:fill="DEEAF6" w:themeFill="accent5" w:themeFillTint="33"/>
          </w:tcPr>
          <w:p w14:paraId="0BCAC785"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7D54FBC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DEEAF6" w:themeFill="accent5" w:themeFillTint="33"/>
          </w:tcPr>
          <w:p w14:paraId="404BDF8E"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506A6533" w14:textId="77777777" w:rsidTr="00EA651B">
        <w:trPr>
          <w:trHeight w:val="260"/>
        </w:trPr>
        <w:tc>
          <w:tcPr>
            <w:tcW w:w="669" w:type="pct"/>
            <w:vMerge/>
          </w:tcPr>
          <w:p w14:paraId="64C9DBD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2F04630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565726A2"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6871E5B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organisations from tourism sector involved</w:t>
            </w:r>
          </w:p>
        </w:tc>
        <w:tc>
          <w:tcPr>
            <w:tcW w:w="526" w:type="pct"/>
          </w:tcPr>
          <w:p w14:paraId="7485DD7D"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4E8EFFF7"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5EFE94CC"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8 (2027)</w:t>
            </w:r>
          </w:p>
          <w:p w14:paraId="679F4FCA"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65C4F7F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r>
      <w:tr w:rsidR="004909B7" w:rsidRPr="006E24A7" w14:paraId="3E4B8E02" w14:textId="77777777" w:rsidTr="00EA651B">
        <w:trPr>
          <w:trHeight w:val="260"/>
        </w:trPr>
        <w:tc>
          <w:tcPr>
            <w:tcW w:w="669" w:type="pct"/>
            <w:vMerge/>
          </w:tcPr>
          <w:p w14:paraId="1CB9298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67AC4E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2EE0E035"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040628A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new joint tourism products developed</w:t>
            </w:r>
          </w:p>
        </w:tc>
        <w:tc>
          <w:tcPr>
            <w:tcW w:w="526" w:type="pct"/>
          </w:tcPr>
          <w:p w14:paraId="7B512DA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74517453"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73E87C60"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p w14:paraId="38F86231"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8 (2027)</w:t>
            </w:r>
          </w:p>
          <w:p w14:paraId="2BDBBA42"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2785424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r>
      <w:tr w:rsidR="004909B7" w:rsidRPr="006E24A7" w14:paraId="000AFA56" w14:textId="77777777" w:rsidTr="00EA651B">
        <w:trPr>
          <w:trHeight w:val="260"/>
        </w:trPr>
        <w:tc>
          <w:tcPr>
            <w:tcW w:w="669" w:type="pct"/>
            <w:vMerge/>
          </w:tcPr>
          <w:p w14:paraId="7393A6C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2715DF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522F499D"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7B27E74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tourism providers involved</w:t>
            </w:r>
          </w:p>
        </w:tc>
        <w:tc>
          <w:tcPr>
            <w:tcW w:w="526" w:type="pct"/>
          </w:tcPr>
          <w:p w14:paraId="44E1489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11AABDF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5E46A942"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200 (2027)</w:t>
            </w:r>
          </w:p>
          <w:p w14:paraId="57D844D5"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1ED582E3"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3833F697" w14:textId="77777777" w:rsidTr="00EA651B">
        <w:trPr>
          <w:trHeight w:val="260"/>
        </w:trPr>
        <w:tc>
          <w:tcPr>
            <w:tcW w:w="669" w:type="pct"/>
            <w:vMerge/>
          </w:tcPr>
          <w:p w14:paraId="40326DB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69A8C3D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0A6E61A8"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47A52D3E"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cross-border networks and/or connections supported</w:t>
            </w:r>
          </w:p>
        </w:tc>
        <w:tc>
          <w:tcPr>
            <w:tcW w:w="526" w:type="pct"/>
          </w:tcPr>
          <w:p w14:paraId="26C57ABE"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01028EFD"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5A3429B8"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1E315F53"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6722AC2C"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96ECD2D" w14:textId="77777777" w:rsidTr="00EA651B">
        <w:trPr>
          <w:trHeight w:val="260"/>
        </w:trPr>
        <w:tc>
          <w:tcPr>
            <w:tcW w:w="669" w:type="pct"/>
            <w:vMerge/>
          </w:tcPr>
          <w:p w14:paraId="3C87DA3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42CA73C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6BC76071"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5ACBCB2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digitalised platforms introduced (on-line or apps)</w:t>
            </w:r>
          </w:p>
        </w:tc>
        <w:tc>
          <w:tcPr>
            <w:tcW w:w="526" w:type="pct"/>
          </w:tcPr>
          <w:p w14:paraId="573CA96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4D3B83EC"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7F40D4B7"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752D6477"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69743053"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CD70049" w14:textId="77777777" w:rsidTr="00EA651B">
        <w:trPr>
          <w:trHeight w:val="260"/>
        </w:trPr>
        <w:tc>
          <w:tcPr>
            <w:tcW w:w="669" w:type="pct"/>
            <w:vMerge/>
          </w:tcPr>
          <w:p w14:paraId="1AC1F5D7"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1E00FF5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274F8179"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3026B78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providers with certified quality standards</w:t>
            </w:r>
          </w:p>
        </w:tc>
        <w:tc>
          <w:tcPr>
            <w:tcW w:w="526" w:type="pct"/>
          </w:tcPr>
          <w:p w14:paraId="585B9533"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p>
          <w:p w14:paraId="4C77B997"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817BD8F"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31CFD969"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4 (2027)</w:t>
            </w:r>
          </w:p>
          <w:p w14:paraId="0DD46F68"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29C2AF97"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59A0A2BE" w14:textId="77777777" w:rsidTr="00EA651B">
        <w:trPr>
          <w:trHeight w:val="260"/>
        </w:trPr>
        <w:tc>
          <w:tcPr>
            <w:tcW w:w="669" w:type="pct"/>
            <w:vMerge/>
          </w:tcPr>
          <w:p w14:paraId="4F32AE7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665CAD3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0C6D7BC9"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5F3283F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small-scale investments in tourism infrastructure made</w:t>
            </w:r>
          </w:p>
        </w:tc>
        <w:tc>
          <w:tcPr>
            <w:tcW w:w="526" w:type="pct"/>
          </w:tcPr>
          <w:p w14:paraId="2FFD928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DEBA2FB"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43D851C6"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5CC5E38F"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2EB7BB7E"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2228375" w14:textId="77777777" w:rsidTr="00EA651B">
        <w:trPr>
          <w:trHeight w:val="496"/>
        </w:trPr>
        <w:tc>
          <w:tcPr>
            <w:tcW w:w="669" w:type="pct"/>
            <w:vMerge/>
          </w:tcPr>
          <w:p w14:paraId="0290484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Borders>
              <w:bottom w:val="single" w:sz="4" w:space="0" w:color="auto"/>
            </w:tcBorders>
          </w:tcPr>
          <w:p w14:paraId="7431FC9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Borders>
              <w:bottom w:val="single" w:sz="4" w:space="0" w:color="auto"/>
            </w:tcBorders>
          </w:tcPr>
          <w:p w14:paraId="3CB55361"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Borders>
              <w:bottom w:val="single" w:sz="4" w:space="0" w:color="auto"/>
            </w:tcBorders>
          </w:tcPr>
          <w:p w14:paraId="134C852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tourism sites newly equipped</w:t>
            </w:r>
          </w:p>
        </w:tc>
        <w:tc>
          <w:tcPr>
            <w:tcW w:w="526" w:type="pct"/>
            <w:tcBorders>
              <w:bottom w:val="single" w:sz="4" w:space="0" w:color="auto"/>
            </w:tcBorders>
          </w:tcPr>
          <w:p w14:paraId="799C3B7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79A26DCA"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Borders>
              <w:bottom w:val="single" w:sz="4" w:space="0" w:color="auto"/>
            </w:tcBorders>
          </w:tcPr>
          <w:p w14:paraId="675AE0AE"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sz w:val="18"/>
                <w:szCs w:val="18"/>
              </w:rPr>
              <w:t>5 (2027)</w:t>
            </w:r>
          </w:p>
        </w:tc>
        <w:tc>
          <w:tcPr>
            <w:tcW w:w="610" w:type="pct"/>
            <w:vMerge/>
            <w:tcBorders>
              <w:bottom w:val="single" w:sz="4" w:space="0" w:color="auto"/>
            </w:tcBorders>
          </w:tcPr>
          <w:p w14:paraId="246A6E9F"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220B4B5" w14:textId="77777777" w:rsidTr="00EA651B">
        <w:trPr>
          <w:trHeight w:val="233"/>
        </w:trPr>
        <w:tc>
          <w:tcPr>
            <w:tcW w:w="669" w:type="pct"/>
            <w:vMerge/>
          </w:tcPr>
          <w:p w14:paraId="2119F41A"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val="restart"/>
          </w:tcPr>
          <w:p w14:paraId="7BB63FB1"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sz w:val="18"/>
                <w:szCs w:val="18"/>
              </w:rPr>
              <w:t>2.1.2. Natural and cultural sites are preserved</w:t>
            </w:r>
          </w:p>
        </w:tc>
        <w:tc>
          <w:tcPr>
            <w:tcW w:w="1281" w:type="pct"/>
            <w:vMerge w:val="restart"/>
          </w:tcPr>
          <w:p w14:paraId="14724615"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9B656A0" w14:textId="5D11F1B3"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implementation of preservation action plans</w:t>
            </w:r>
          </w:p>
          <w:p w14:paraId="44C72C4A"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325EC34" w14:textId="29CA851F"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xml:space="preserve">- small renovation works and equipping of natural and cultural heritage </w:t>
            </w:r>
          </w:p>
          <w:p w14:paraId="5961AE3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0E34395" w14:textId="2AFE3DDA"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prevention of risks for users of natural and cultural sites – citizens and incoming tourists</w:t>
            </w:r>
          </w:p>
          <w:p w14:paraId="7697A41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9A489EB"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rPr>
              <w:t>- information and digital solutions in preservation of cultural and natural heritage</w:t>
            </w:r>
          </w:p>
        </w:tc>
        <w:tc>
          <w:tcPr>
            <w:tcW w:w="871" w:type="pct"/>
            <w:shd w:val="clear" w:color="auto" w:fill="DEEAF6" w:themeFill="accent5" w:themeFillTint="33"/>
          </w:tcPr>
          <w:p w14:paraId="084BBE3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26" w:type="pct"/>
            <w:shd w:val="clear" w:color="auto" w:fill="DEEAF6" w:themeFill="accent5" w:themeFillTint="33"/>
          </w:tcPr>
          <w:p w14:paraId="5CCDD0AC"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5ECB3E42"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shd w:val="clear" w:color="auto" w:fill="DEEAF6" w:themeFill="accent5" w:themeFillTint="33"/>
          </w:tcPr>
          <w:p w14:paraId="362059C5"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6D19D9C" w14:textId="77777777" w:rsidTr="00EA651B">
        <w:trPr>
          <w:trHeight w:val="58"/>
        </w:trPr>
        <w:tc>
          <w:tcPr>
            <w:tcW w:w="669" w:type="pct"/>
            <w:vMerge/>
          </w:tcPr>
          <w:p w14:paraId="0BC14AF0"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1164A219"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5CAB427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3120CD15"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upgraded natural and cultural heritage sites</w:t>
            </w:r>
          </w:p>
        </w:tc>
        <w:tc>
          <w:tcPr>
            <w:tcW w:w="526" w:type="pct"/>
            <w:shd w:val="clear" w:color="auto" w:fill="auto"/>
          </w:tcPr>
          <w:p w14:paraId="526864E9"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09F4270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7689C5A0"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5 (2027)</w:t>
            </w:r>
          </w:p>
          <w:p w14:paraId="1E6F910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val="restart"/>
            <w:shd w:val="clear" w:color="auto" w:fill="auto"/>
          </w:tcPr>
          <w:p w14:paraId="391B5D6F"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Projects’ reports</w:t>
            </w:r>
          </w:p>
          <w:p w14:paraId="69DC4563"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425ECD8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participating LSGs</w:t>
            </w:r>
          </w:p>
          <w:p w14:paraId="4A001A86"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1065608"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participating organisations</w:t>
            </w:r>
          </w:p>
          <w:p w14:paraId="6B1F3217"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4F9C8AAB" w14:textId="77777777" w:rsidTr="00EA651B">
        <w:trPr>
          <w:trHeight w:val="58"/>
        </w:trPr>
        <w:tc>
          <w:tcPr>
            <w:tcW w:w="669" w:type="pct"/>
            <w:vMerge/>
          </w:tcPr>
          <w:p w14:paraId="5298356C"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34466293"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0B40824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44D2FF0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sites with higher safety standards</w:t>
            </w:r>
          </w:p>
        </w:tc>
        <w:tc>
          <w:tcPr>
            <w:tcW w:w="526" w:type="pct"/>
            <w:shd w:val="clear" w:color="auto" w:fill="auto"/>
          </w:tcPr>
          <w:p w14:paraId="6D8EF84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0D786E0"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458" w:type="pct"/>
            <w:shd w:val="clear" w:color="auto" w:fill="auto"/>
          </w:tcPr>
          <w:p w14:paraId="075DF327"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3 (2027)</w:t>
            </w:r>
          </w:p>
          <w:p w14:paraId="3A45E65A"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610" w:type="pct"/>
            <w:vMerge/>
            <w:shd w:val="clear" w:color="auto" w:fill="auto"/>
          </w:tcPr>
          <w:p w14:paraId="26A2D39A"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43382A05" w14:textId="77777777" w:rsidTr="00EA651B">
        <w:trPr>
          <w:trHeight w:val="215"/>
        </w:trPr>
        <w:tc>
          <w:tcPr>
            <w:tcW w:w="669" w:type="pct"/>
            <w:vMerge/>
          </w:tcPr>
          <w:p w14:paraId="4380A627"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3972EC74"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08E5E028"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DEEAF6" w:themeFill="accent5" w:themeFillTint="33"/>
          </w:tcPr>
          <w:p w14:paraId="75D512F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26" w:type="pct"/>
            <w:shd w:val="clear" w:color="auto" w:fill="DEEAF6" w:themeFill="accent5" w:themeFillTint="33"/>
          </w:tcPr>
          <w:p w14:paraId="0A4606B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3B7C8B1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DEEAF6" w:themeFill="accent5" w:themeFillTint="33"/>
          </w:tcPr>
          <w:p w14:paraId="33F11826"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54BC06A" w14:textId="77777777" w:rsidTr="00EA651B">
        <w:trPr>
          <w:trHeight w:val="215"/>
        </w:trPr>
        <w:tc>
          <w:tcPr>
            <w:tcW w:w="669" w:type="pct"/>
            <w:vMerge/>
          </w:tcPr>
          <w:p w14:paraId="5CB0CED7"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05FC03D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302B507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08BB333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small-scale investments in natural and cultural heritage sites</w:t>
            </w:r>
          </w:p>
        </w:tc>
        <w:tc>
          <w:tcPr>
            <w:tcW w:w="526" w:type="pct"/>
            <w:shd w:val="clear" w:color="auto" w:fill="auto"/>
          </w:tcPr>
          <w:p w14:paraId="10A85EC2"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647FE8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32FCA13E"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20C28857"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auto"/>
          </w:tcPr>
          <w:p w14:paraId="61F529A6"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72451A6" w14:textId="77777777" w:rsidTr="00EA651B">
        <w:trPr>
          <w:trHeight w:val="215"/>
        </w:trPr>
        <w:tc>
          <w:tcPr>
            <w:tcW w:w="669" w:type="pct"/>
            <w:vMerge/>
          </w:tcPr>
          <w:p w14:paraId="162166B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1A6D796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74D6595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5E2EA6B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joint risk-prevention actions around natural and cultural resources</w:t>
            </w:r>
          </w:p>
        </w:tc>
        <w:tc>
          <w:tcPr>
            <w:tcW w:w="526" w:type="pct"/>
            <w:shd w:val="clear" w:color="auto" w:fill="auto"/>
          </w:tcPr>
          <w:p w14:paraId="3EBF80C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53BCC74F"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0C36FA31"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2 (2027)</w:t>
            </w:r>
          </w:p>
          <w:p w14:paraId="3428F122"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auto"/>
          </w:tcPr>
          <w:p w14:paraId="21B77C32"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4909B7" w14:paraId="0160BD7D" w14:textId="77777777" w:rsidTr="00EA651B">
        <w:trPr>
          <w:trHeight w:val="215"/>
        </w:trPr>
        <w:tc>
          <w:tcPr>
            <w:tcW w:w="669" w:type="pct"/>
            <w:vMerge/>
          </w:tcPr>
          <w:p w14:paraId="675D0BB8"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7797777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08CE35F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69F83D2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natural and heritage sites equipped</w:t>
            </w:r>
          </w:p>
        </w:tc>
        <w:tc>
          <w:tcPr>
            <w:tcW w:w="526" w:type="pct"/>
            <w:shd w:val="clear" w:color="auto" w:fill="auto"/>
          </w:tcPr>
          <w:p w14:paraId="73501DB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63912064"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5194829B" w14:textId="77777777" w:rsidR="004909B7" w:rsidRPr="004909B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sz w:val="18"/>
                <w:szCs w:val="18"/>
              </w:rPr>
              <w:t>5 (2027)</w:t>
            </w:r>
          </w:p>
        </w:tc>
        <w:tc>
          <w:tcPr>
            <w:tcW w:w="610" w:type="pct"/>
            <w:vMerge/>
            <w:shd w:val="clear" w:color="auto" w:fill="auto"/>
          </w:tcPr>
          <w:p w14:paraId="49634BD3" w14:textId="77777777" w:rsidR="004909B7" w:rsidRPr="004909B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bl>
    <w:p w14:paraId="3723E530" w14:textId="566CF3A0" w:rsidR="002F219A" w:rsidRPr="00106ACD" w:rsidRDefault="002F219A" w:rsidP="002F219A">
      <w:pPr>
        <w:rPr>
          <w:rFonts w:ascii="Arial Narrow" w:hAnsi="Arial Narrow"/>
        </w:rPr>
      </w:pPr>
    </w:p>
    <w:p w14:paraId="7067329C" w14:textId="77777777" w:rsidR="006D1331" w:rsidRPr="005B4093" w:rsidRDefault="002F219A" w:rsidP="008E57BF">
      <w:pPr>
        <w:jc w:val="both"/>
      </w:pPr>
      <w:r w:rsidRPr="00106ACD">
        <w:rPr>
          <w:rFonts w:ascii="Arial Narrow" w:hAnsi="Arial Narrow"/>
          <w:b/>
        </w:rPr>
        <w:t>Main beneficiaries</w:t>
      </w:r>
      <w:r w:rsidRPr="00106ACD">
        <w:rPr>
          <w:rStyle w:val="FootnoteReference"/>
          <w:rFonts w:ascii="Arial Narrow" w:hAnsi="Arial Narrow"/>
        </w:rPr>
        <w:t xml:space="preserve"> </w:t>
      </w:r>
      <w:r w:rsidRPr="00106ACD">
        <w:rPr>
          <w:rFonts w:ascii="Arial Narrow" w:hAnsi="Arial Narrow"/>
        </w:rPr>
        <w:t xml:space="preserve">: </w:t>
      </w:r>
    </w:p>
    <w:p w14:paraId="78636FEF" w14:textId="18CF9186" w:rsidR="002F219A" w:rsidRPr="005B4093" w:rsidRDefault="006D1331" w:rsidP="0019328B">
      <w:pPr>
        <w:jc w:val="both"/>
        <w:rPr>
          <w:rFonts w:ascii="Arial Narrow" w:hAnsi="Arial Narrow"/>
        </w:rPr>
      </w:pPr>
      <w:r w:rsidRPr="005B4093">
        <w:rPr>
          <w:rFonts w:ascii="Arial Narrow" w:hAnsi="Arial Narrow"/>
        </w:rPr>
        <w:t>L</w:t>
      </w:r>
      <w:r w:rsidR="008E57BF" w:rsidRPr="005B4093">
        <w:rPr>
          <w:rFonts w:ascii="Arial Narrow" w:hAnsi="Arial Narrow"/>
        </w:rPr>
        <w:t>ocal and regional tourist organisations, associations of tourism providers, sports and cultural associations, individual tourism providers, local authorities, non-governmental organisations, training and professional institutions in tourism, research and educational institutions</w:t>
      </w:r>
      <w:r w:rsidR="00BE18C2">
        <w:rPr>
          <w:rFonts w:ascii="Arial Narrow" w:hAnsi="Arial Narrow"/>
        </w:rPr>
        <w:t xml:space="preserve">, national authorities, agencies and institutions overseeing cultural, environmental and tourism policies. </w:t>
      </w:r>
      <w:r w:rsidR="008E57BF" w:rsidRPr="005B4093">
        <w:rPr>
          <w:rFonts w:ascii="Arial Narrow" w:hAnsi="Arial Narrow"/>
        </w:rPr>
        <w:t xml:space="preserve"> </w:t>
      </w:r>
    </w:p>
    <w:p w14:paraId="19CA22AE" w14:textId="77777777" w:rsidR="002F219A" w:rsidRPr="005B4093" w:rsidRDefault="002F219A" w:rsidP="00F51E1E">
      <w:pPr>
        <w:suppressAutoHyphens/>
        <w:autoSpaceDE w:val="0"/>
        <w:spacing w:after="0" w:line="240" w:lineRule="auto"/>
        <w:contextualSpacing/>
        <w:jc w:val="both"/>
        <w:rPr>
          <w:rFonts w:ascii="Arial Narrow" w:hAnsi="Arial Narrow" w:cs="Verdana"/>
          <w:color w:val="000000"/>
        </w:rPr>
      </w:pPr>
    </w:p>
    <w:p w14:paraId="45BCD7DA" w14:textId="17C8218A" w:rsidR="00F51E1E" w:rsidRPr="005B4093" w:rsidRDefault="00F51E1E" w:rsidP="00F51E1E">
      <w:pPr>
        <w:suppressAutoHyphens/>
        <w:autoSpaceDE w:val="0"/>
        <w:spacing w:after="0" w:line="240" w:lineRule="auto"/>
        <w:contextualSpacing/>
        <w:jc w:val="both"/>
        <w:rPr>
          <w:rFonts w:ascii="Arial Narrow" w:hAnsi="Arial Narrow"/>
          <w:b/>
          <w:color w:val="4472C4" w:themeColor="accent1"/>
          <w:lang w:eastAsia="ar-SA"/>
        </w:rPr>
      </w:pPr>
      <w:r w:rsidRPr="00F10464">
        <w:rPr>
          <w:rFonts w:ascii="Arial Narrow" w:hAnsi="Arial Narrow"/>
          <w:b/>
          <w:bCs/>
          <w:color w:val="4472C4" w:themeColor="accent1"/>
        </w:rPr>
        <w:t>3.2.3</w:t>
      </w:r>
      <w:r w:rsidRPr="005B4093">
        <w:rPr>
          <w:rFonts w:ascii="Arial Narrow" w:hAnsi="Arial Narrow"/>
          <w:color w:val="4472C4" w:themeColor="accent1"/>
        </w:rPr>
        <w:t xml:space="preserve"> </w:t>
      </w:r>
      <w:r w:rsidRPr="005B4093">
        <w:rPr>
          <w:rFonts w:ascii="Arial Narrow" w:hAnsi="Arial Narrow" w:cs="Verdana"/>
          <w:b/>
          <w:bCs/>
          <w:color w:val="4472C4" w:themeColor="accent1"/>
        </w:rPr>
        <w:t>TP</w:t>
      </w:r>
      <w:r w:rsidR="00F10464">
        <w:rPr>
          <w:rFonts w:ascii="Arial Narrow" w:hAnsi="Arial Narrow" w:cs="Verdana"/>
          <w:b/>
          <w:bCs/>
          <w:color w:val="4472C4" w:themeColor="accent1"/>
        </w:rPr>
        <w:t xml:space="preserve"> </w:t>
      </w:r>
      <w:r w:rsidRPr="005B4093">
        <w:rPr>
          <w:rFonts w:ascii="Arial Narrow" w:hAnsi="Arial Narrow" w:cs="Verdana"/>
          <w:b/>
          <w:bCs/>
          <w:color w:val="4472C4" w:themeColor="accent1"/>
        </w:rPr>
        <w:t>0: Technical Assistance</w:t>
      </w:r>
    </w:p>
    <w:p w14:paraId="78B1A5A7" w14:textId="77777777" w:rsidR="00F51E1E" w:rsidRPr="00BE18C2" w:rsidRDefault="00F51E1E" w:rsidP="00F51E1E">
      <w:pPr>
        <w:suppressAutoHyphens/>
        <w:autoSpaceDE w:val="0"/>
        <w:spacing w:after="0" w:line="240" w:lineRule="auto"/>
        <w:contextualSpacing/>
        <w:jc w:val="both"/>
        <w:rPr>
          <w:rFonts w:ascii="Arial Narrow" w:hAnsi="Arial Narrow" w:cs="Verdana"/>
        </w:rPr>
      </w:pPr>
    </w:p>
    <w:p w14:paraId="522CE13E" w14:textId="77777777" w:rsidR="00F51E1E" w:rsidRPr="00BE18C2" w:rsidRDefault="00F51E1E" w:rsidP="00F51E1E">
      <w:pPr>
        <w:spacing w:after="0" w:line="240" w:lineRule="auto"/>
        <w:jc w:val="both"/>
        <w:rPr>
          <w:rFonts w:ascii="Arial Narrow" w:hAnsi="Arial Narrow"/>
        </w:rPr>
      </w:pPr>
      <w:r w:rsidRPr="00BE18C2">
        <w:rPr>
          <w:rFonts w:ascii="Arial Narrow" w:hAnsi="Arial Narrow"/>
          <w:b/>
        </w:rPr>
        <w:t>The specific objective of the technical assistance</w:t>
      </w:r>
      <w:r w:rsidRPr="00BE18C2">
        <w:rPr>
          <w:rFonts w:ascii="Arial Narrow" w:hAnsi="Arial Narrow"/>
        </w:rPr>
        <w:t xml:space="preserve"> is to ensure the efficient, effective, transparent and timely implementation of the cross-border cooperation programme as well as to raise awareness of the programme amongst national, regional and local communities and, in general, the population in the eligible programme area. </w:t>
      </w:r>
    </w:p>
    <w:p w14:paraId="1EC9DED1" w14:textId="77777777" w:rsidR="00F51E1E" w:rsidRPr="00BE18C2" w:rsidRDefault="00F51E1E" w:rsidP="00F51E1E">
      <w:pPr>
        <w:spacing w:after="0" w:line="240" w:lineRule="auto"/>
        <w:jc w:val="both"/>
        <w:rPr>
          <w:rFonts w:ascii="Arial Narrow" w:hAnsi="Arial Narrow"/>
        </w:rPr>
      </w:pPr>
    </w:p>
    <w:p w14:paraId="5DC1179C" w14:textId="1FDB9C4B" w:rsidR="00F51E1E" w:rsidRPr="00BE18C2" w:rsidRDefault="00F51E1E" w:rsidP="00F51E1E">
      <w:pPr>
        <w:spacing w:after="0" w:line="240" w:lineRule="auto"/>
        <w:jc w:val="both"/>
        <w:rPr>
          <w:rFonts w:ascii="Arial Narrow" w:hAnsi="Arial Narrow"/>
        </w:rPr>
      </w:pPr>
      <w:r w:rsidRPr="00BE18C2">
        <w:rPr>
          <w:rFonts w:ascii="Arial Narrow" w:hAnsi="Arial Narrow"/>
        </w:rPr>
        <w:t xml:space="preserve">This priority will also reinforce the administrative capacity of the authorities and beneficiaries implementing the programme with a view to improve ownership and suitability of the programme and projects’ results. The technical assistance allocation will be used to support the work of the national </w:t>
      </w:r>
      <w:r w:rsidR="00BE18C2" w:rsidRPr="00BE18C2">
        <w:rPr>
          <w:rFonts w:ascii="Arial Narrow" w:hAnsi="Arial Narrow"/>
        </w:rPr>
        <w:t>o</w:t>
      </w:r>
      <w:r w:rsidRPr="00BE18C2">
        <w:rPr>
          <w:rFonts w:ascii="Arial Narrow" w:hAnsi="Arial Narrow"/>
        </w:rPr>
        <w:t xml:space="preserve">perating </w:t>
      </w:r>
      <w:r w:rsidR="00BE18C2" w:rsidRPr="00BE18C2">
        <w:rPr>
          <w:rFonts w:ascii="Arial Narrow" w:hAnsi="Arial Narrow"/>
        </w:rPr>
        <w:t>s</w:t>
      </w:r>
      <w:r w:rsidRPr="00BE18C2">
        <w:rPr>
          <w:rFonts w:ascii="Arial Narrow" w:hAnsi="Arial Narrow"/>
        </w:rPr>
        <w:t xml:space="preserve">tructures (OS) and of the </w:t>
      </w:r>
      <w:r w:rsidR="00BE18C2" w:rsidRPr="00BE18C2">
        <w:rPr>
          <w:rFonts w:ascii="Arial Narrow" w:hAnsi="Arial Narrow"/>
        </w:rPr>
        <w:t>j</w:t>
      </w:r>
      <w:r w:rsidRPr="00BE18C2">
        <w:rPr>
          <w:rFonts w:ascii="Arial Narrow" w:hAnsi="Arial Narrow"/>
        </w:rPr>
        <w:t xml:space="preserve">oint </w:t>
      </w:r>
      <w:r w:rsidR="00BE18C2" w:rsidRPr="00BE18C2">
        <w:rPr>
          <w:rFonts w:ascii="Arial Narrow" w:hAnsi="Arial Narrow"/>
        </w:rPr>
        <w:t>m</w:t>
      </w:r>
      <w:r w:rsidRPr="00BE18C2">
        <w:rPr>
          <w:rFonts w:ascii="Arial Narrow" w:hAnsi="Arial Narrow"/>
        </w:rPr>
        <w:t xml:space="preserve">onitoring </w:t>
      </w:r>
      <w:r w:rsidR="00BE18C2" w:rsidRPr="00BE18C2">
        <w:rPr>
          <w:rFonts w:ascii="Arial Narrow" w:hAnsi="Arial Narrow"/>
        </w:rPr>
        <w:t>c</w:t>
      </w:r>
      <w:r w:rsidRPr="00BE18C2">
        <w:rPr>
          <w:rFonts w:ascii="Arial Narrow" w:hAnsi="Arial Narrow"/>
        </w:rPr>
        <w:t xml:space="preserve">ommittee (JMC) in ensuring the efficient set-up, implementation, monitoring and evaluation of the </w:t>
      </w:r>
      <w:r w:rsidRPr="00BE18C2">
        <w:rPr>
          <w:rFonts w:ascii="Arial Narrow" w:hAnsi="Arial Narrow"/>
        </w:rPr>
        <w:lastRenderedPageBreak/>
        <w:t xml:space="preserve">programmes as well as an optimal use of resources. This will be </w:t>
      </w:r>
      <w:r w:rsidRPr="006E24A7">
        <w:rPr>
          <w:rFonts w:ascii="Arial Narrow" w:hAnsi="Arial Narrow"/>
        </w:rPr>
        <w:t xml:space="preserve">achieved through the operation of a </w:t>
      </w:r>
      <w:r w:rsidR="00BE18C2" w:rsidRPr="006E24A7">
        <w:rPr>
          <w:rFonts w:ascii="Arial Narrow" w:hAnsi="Arial Narrow"/>
        </w:rPr>
        <w:t>j</w:t>
      </w:r>
      <w:r w:rsidRPr="006E24A7">
        <w:rPr>
          <w:rFonts w:ascii="Arial Narrow" w:hAnsi="Arial Narrow"/>
        </w:rPr>
        <w:t xml:space="preserve">oint </w:t>
      </w:r>
      <w:r w:rsidR="00BE18C2" w:rsidRPr="006E24A7">
        <w:rPr>
          <w:rFonts w:ascii="Arial Narrow" w:hAnsi="Arial Narrow"/>
        </w:rPr>
        <w:t>t</w:t>
      </w:r>
      <w:r w:rsidRPr="006E24A7">
        <w:rPr>
          <w:rFonts w:ascii="Arial Narrow" w:hAnsi="Arial Narrow"/>
        </w:rPr>
        <w:t xml:space="preserve">echnical </w:t>
      </w:r>
      <w:r w:rsidR="00BE18C2" w:rsidRPr="006E24A7">
        <w:rPr>
          <w:rFonts w:ascii="Arial Narrow" w:hAnsi="Arial Narrow"/>
        </w:rPr>
        <w:t>s</w:t>
      </w:r>
      <w:r w:rsidRPr="006E24A7">
        <w:rPr>
          <w:rFonts w:ascii="Arial Narrow" w:hAnsi="Arial Narrow"/>
        </w:rPr>
        <w:t xml:space="preserve">ecretariat (JTS) </w:t>
      </w:r>
      <w:r w:rsidR="00BE18C2" w:rsidRPr="006E24A7">
        <w:rPr>
          <w:rFonts w:ascii="Arial Narrow" w:hAnsi="Arial Narrow"/>
        </w:rPr>
        <w:t xml:space="preserve">with its main office </w:t>
      </w:r>
      <w:r w:rsidRPr="006E24A7">
        <w:rPr>
          <w:rFonts w:ascii="Arial Narrow" w:hAnsi="Arial Narrow"/>
        </w:rPr>
        <w:t>on the territory of the Republic of Serbia (</w:t>
      </w:r>
      <w:proofErr w:type="spellStart"/>
      <w:r w:rsidRPr="006E24A7">
        <w:rPr>
          <w:rFonts w:ascii="Arial Narrow" w:hAnsi="Arial Narrow"/>
        </w:rPr>
        <w:t>U</w:t>
      </w:r>
      <w:r w:rsidR="00BE18C2" w:rsidRPr="006E24A7">
        <w:rPr>
          <w:rFonts w:ascii="Arial Narrow" w:hAnsi="Arial Narrow"/>
        </w:rPr>
        <w:t>ž</w:t>
      </w:r>
      <w:r w:rsidRPr="006E24A7">
        <w:rPr>
          <w:rFonts w:ascii="Arial Narrow" w:hAnsi="Arial Narrow"/>
        </w:rPr>
        <w:t>ice</w:t>
      </w:r>
      <w:proofErr w:type="spellEnd"/>
      <w:r w:rsidRPr="006E24A7">
        <w:rPr>
          <w:rFonts w:ascii="Arial Narrow" w:hAnsi="Arial Narrow"/>
        </w:rPr>
        <w:t xml:space="preserve">) and an </w:t>
      </w:r>
      <w:r w:rsidR="00BE18C2" w:rsidRPr="006E24A7">
        <w:rPr>
          <w:rFonts w:ascii="Arial Narrow" w:hAnsi="Arial Narrow"/>
        </w:rPr>
        <w:t>a</w:t>
      </w:r>
      <w:r w:rsidRPr="006E24A7">
        <w:rPr>
          <w:rFonts w:ascii="Arial Narrow" w:hAnsi="Arial Narrow"/>
        </w:rPr>
        <w:t xml:space="preserve">ntenna </w:t>
      </w:r>
      <w:r w:rsidR="00BE18C2" w:rsidRPr="006E24A7">
        <w:rPr>
          <w:rFonts w:ascii="Arial Narrow" w:hAnsi="Arial Narrow"/>
        </w:rPr>
        <w:t>o</w:t>
      </w:r>
      <w:r w:rsidRPr="006E24A7">
        <w:rPr>
          <w:rFonts w:ascii="Arial Narrow" w:hAnsi="Arial Narrow"/>
        </w:rPr>
        <w:t xml:space="preserve">ffice in Bosnia and Herzegovina (Tuzla). The JTS will </w:t>
      </w:r>
      <w:r w:rsidR="00BE18C2" w:rsidRPr="006E24A7">
        <w:rPr>
          <w:rFonts w:ascii="Arial Narrow" w:hAnsi="Arial Narrow"/>
        </w:rPr>
        <w:t>oversee</w:t>
      </w:r>
      <w:r w:rsidRPr="006E24A7">
        <w:rPr>
          <w:rFonts w:ascii="Arial Narrow" w:hAnsi="Arial Narrow"/>
        </w:rPr>
        <w:t xml:space="preserve"> the day-to-day management of the programme and will be reporting to the OS and JMC.</w:t>
      </w:r>
      <w:r w:rsidRPr="00BE18C2">
        <w:rPr>
          <w:rFonts w:ascii="Arial Narrow" w:hAnsi="Arial Narrow"/>
        </w:rPr>
        <w:t xml:space="preserve"> </w:t>
      </w:r>
    </w:p>
    <w:p w14:paraId="53B3A386" w14:textId="77777777" w:rsidR="00F51E1E" w:rsidRPr="00BE18C2" w:rsidRDefault="00F51E1E" w:rsidP="00F51E1E">
      <w:pPr>
        <w:spacing w:after="0" w:line="240" w:lineRule="auto"/>
        <w:jc w:val="both"/>
        <w:rPr>
          <w:rFonts w:ascii="Arial Narrow" w:hAnsi="Arial Narrow"/>
        </w:rPr>
      </w:pPr>
    </w:p>
    <w:p w14:paraId="2D951C14" w14:textId="77777777" w:rsidR="00F51E1E" w:rsidRPr="00BE18C2" w:rsidRDefault="00F51E1E" w:rsidP="00F51E1E">
      <w:pPr>
        <w:spacing w:after="0" w:line="240" w:lineRule="auto"/>
        <w:rPr>
          <w:rFonts w:ascii="Arial Narrow" w:hAnsi="Arial Narrow"/>
          <w:b/>
          <w:bCs/>
        </w:rPr>
      </w:pPr>
      <w:r w:rsidRPr="00BE18C2">
        <w:rPr>
          <w:rFonts w:ascii="Arial Narrow" w:hAnsi="Arial Narrow"/>
          <w:b/>
          <w:bCs/>
        </w:rPr>
        <w:t>Expected results:</w:t>
      </w:r>
    </w:p>
    <w:p w14:paraId="4C630148" w14:textId="77777777" w:rsidR="00F51E1E" w:rsidRPr="00BE18C2" w:rsidRDefault="00F51E1E" w:rsidP="00F51E1E">
      <w:pPr>
        <w:numPr>
          <w:ilvl w:val="0"/>
          <w:numId w:val="14"/>
        </w:numPr>
        <w:autoSpaceDE w:val="0"/>
        <w:autoSpaceDN w:val="0"/>
        <w:adjustRightInd w:val="0"/>
        <w:spacing w:after="0" w:line="240" w:lineRule="auto"/>
        <w:ind w:left="360"/>
        <w:jc w:val="both"/>
        <w:rPr>
          <w:rFonts w:ascii="Arial Narrow" w:hAnsi="Arial Narrow"/>
          <w:iCs/>
        </w:rPr>
      </w:pPr>
      <w:r w:rsidRPr="00BE18C2">
        <w:rPr>
          <w:rFonts w:ascii="Arial Narrow" w:hAnsi="Arial Narrow"/>
          <w:iCs/>
        </w:rPr>
        <w:t>Enhanced administrative support to the operating structures and the joint monitoring committee;</w:t>
      </w:r>
    </w:p>
    <w:p w14:paraId="0D351514" w14:textId="77777777" w:rsidR="00F51E1E" w:rsidRPr="00BE18C2" w:rsidRDefault="00F51E1E" w:rsidP="00F51E1E">
      <w:pPr>
        <w:numPr>
          <w:ilvl w:val="0"/>
          <w:numId w:val="14"/>
        </w:numPr>
        <w:autoSpaceDE w:val="0"/>
        <w:autoSpaceDN w:val="0"/>
        <w:adjustRightInd w:val="0"/>
        <w:spacing w:after="0" w:line="240" w:lineRule="auto"/>
        <w:ind w:left="360"/>
        <w:jc w:val="both"/>
        <w:rPr>
          <w:rFonts w:ascii="Arial Narrow" w:hAnsi="Arial Narrow"/>
          <w:iCs/>
        </w:rPr>
      </w:pPr>
      <w:r w:rsidRPr="00BE18C2">
        <w:rPr>
          <w:rFonts w:ascii="Arial Narrow" w:hAnsi="Arial Narrow"/>
          <w:iCs/>
        </w:rPr>
        <w:t>Increased technical and administrative capacity for programme management and implementation;</w:t>
      </w:r>
    </w:p>
    <w:p w14:paraId="487665A6" w14:textId="77777777" w:rsidR="00F51E1E" w:rsidRPr="00BE18C2" w:rsidRDefault="00F51E1E" w:rsidP="00F51E1E">
      <w:pPr>
        <w:numPr>
          <w:ilvl w:val="0"/>
          <w:numId w:val="14"/>
        </w:numPr>
        <w:autoSpaceDE w:val="0"/>
        <w:autoSpaceDN w:val="0"/>
        <w:adjustRightInd w:val="0"/>
        <w:spacing w:after="0" w:line="240" w:lineRule="auto"/>
        <w:ind w:left="360"/>
        <w:jc w:val="both"/>
        <w:rPr>
          <w:rFonts w:ascii="Arial Narrow" w:hAnsi="Arial Narrow"/>
          <w:iCs/>
        </w:rPr>
      </w:pPr>
      <w:r w:rsidRPr="00BE18C2">
        <w:rPr>
          <w:rFonts w:ascii="Arial Narrow" w:hAnsi="Arial Narrow"/>
          <w:iCs/>
        </w:rPr>
        <w:t>Guaranteed visibility and publicity of the CBC programmes and their outcomes.</w:t>
      </w:r>
    </w:p>
    <w:p w14:paraId="012672CA" w14:textId="77777777" w:rsidR="00F51E1E" w:rsidRPr="00BE18C2" w:rsidRDefault="00F51E1E" w:rsidP="00F51E1E">
      <w:pPr>
        <w:spacing w:after="0" w:line="240" w:lineRule="auto"/>
      </w:pPr>
    </w:p>
    <w:p w14:paraId="3B0E6EEC" w14:textId="77777777" w:rsidR="00F51E1E" w:rsidRPr="00A474A5" w:rsidRDefault="00F51E1E" w:rsidP="00F51E1E">
      <w:pPr>
        <w:suppressAutoHyphens/>
        <w:autoSpaceDE w:val="0"/>
        <w:spacing w:after="0" w:line="240" w:lineRule="auto"/>
        <w:contextualSpacing/>
        <w:jc w:val="both"/>
        <w:rPr>
          <w:rFonts w:ascii="Arial Narrow" w:hAnsi="Arial Narrow"/>
          <w:b/>
          <w:bCs/>
          <w:i/>
          <w:iCs/>
        </w:rPr>
      </w:pPr>
      <w:r w:rsidRPr="00A474A5">
        <w:rPr>
          <w:rFonts w:ascii="Arial Narrow" w:hAnsi="Arial Narrow"/>
          <w:b/>
          <w:bCs/>
          <w:i/>
          <w:iCs/>
        </w:rPr>
        <w:t>Table 3.4: Intervention Logic of the Thematic Priority 0</w:t>
      </w:r>
    </w:p>
    <w:p w14:paraId="3B893B78" w14:textId="2411D2B7" w:rsidR="00F51E1E" w:rsidRPr="00BE18C2" w:rsidRDefault="00F51E1E" w:rsidP="00F51E1E">
      <w:pPr>
        <w:spacing w:after="0" w:line="240" w:lineRule="auto"/>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3"/>
        <w:gridCol w:w="1077"/>
        <w:gridCol w:w="2353"/>
        <w:gridCol w:w="1795"/>
        <w:gridCol w:w="925"/>
        <w:gridCol w:w="741"/>
        <w:gridCol w:w="1052"/>
      </w:tblGrid>
      <w:tr w:rsidR="00BE18C2" w:rsidRPr="005F4B4C" w14:paraId="7BBBF651" w14:textId="77777777" w:rsidTr="00A474A5">
        <w:trPr>
          <w:trHeight w:val="355"/>
          <w:tblHeader/>
        </w:trPr>
        <w:tc>
          <w:tcPr>
            <w:tcW w:w="5000" w:type="pct"/>
            <w:gridSpan w:val="7"/>
            <w:shd w:val="clear" w:color="auto" w:fill="8EAADB" w:themeFill="accent1" w:themeFillTint="99"/>
            <w:vAlign w:val="center"/>
          </w:tcPr>
          <w:p w14:paraId="69BFBCD4" w14:textId="77777777" w:rsidR="00BE18C2" w:rsidRPr="005F4B4C" w:rsidRDefault="00BE18C2" w:rsidP="00A719DB">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bookmarkStart w:id="73" w:name="_Hlk57490786"/>
          </w:p>
        </w:tc>
      </w:tr>
      <w:tr w:rsidR="00BE18C2" w:rsidRPr="006E24A7" w14:paraId="29BC59C1" w14:textId="77777777" w:rsidTr="00A474A5">
        <w:trPr>
          <w:trHeight w:val="355"/>
          <w:tblHeader/>
        </w:trPr>
        <w:tc>
          <w:tcPr>
            <w:tcW w:w="2541" w:type="pct"/>
            <w:gridSpan w:val="3"/>
            <w:shd w:val="clear" w:color="auto" w:fill="8EAADB" w:themeFill="accent1" w:themeFillTint="99"/>
            <w:vAlign w:val="center"/>
          </w:tcPr>
          <w:p w14:paraId="74E57171" w14:textId="77777777" w:rsidR="00BE18C2" w:rsidRPr="006E24A7" w:rsidRDefault="00BE18C2" w:rsidP="00A719DB">
            <w:pPr>
              <w:autoSpaceDE w:val="0"/>
              <w:autoSpaceDN w:val="0"/>
              <w:adjustRightInd w:val="0"/>
              <w:spacing w:after="0" w:line="240" w:lineRule="auto"/>
              <w:jc w:val="center"/>
              <w:rPr>
                <w:rFonts w:ascii="Arial Narrow" w:hAnsi="Arial Narrow" w:cs="Arial"/>
                <w:b/>
                <w:bCs/>
                <w:color w:val="000000"/>
                <w:sz w:val="20"/>
                <w:szCs w:val="20"/>
                <w:lang w:val="en-US"/>
              </w:rPr>
            </w:pPr>
            <w:r w:rsidRPr="006E24A7">
              <w:rPr>
                <w:rFonts w:ascii="Arial Narrow" w:hAnsi="Arial Narrow" w:cs="Arial"/>
                <w:b/>
                <w:bCs/>
                <w:color w:val="FFFFFF" w:themeColor="background1"/>
                <w:sz w:val="20"/>
                <w:szCs w:val="20"/>
                <w:lang w:val="en-US"/>
              </w:rPr>
              <w:t>Thematic Priority 0: Technical assistance</w:t>
            </w:r>
          </w:p>
        </w:tc>
        <w:tc>
          <w:tcPr>
            <w:tcW w:w="978" w:type="pct"/>
            <w:shd w:val="clear" w:color="auto" w:fill="8EAADB" w:themeFill="accent1" w:themeFillTint="99"/>
            <w:vAlign w:val="center"/>
          </w:tcPr>
          <w:p w14:paraId="213DEB2C" w14:textId="621156E5"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Indicators</w:t>
            </w:r>
          </w:p>
        </w:tc>
        <w:tc>
          <w:tcPr>
            <w:tcW w:w="504" w:type="pct"/>
            <w:shd w:val="clear" w:color="auto" w:fill="8EAADB" w:themeFill="accent1" w:themeFillTint="99"/>
            <w:vAlign w:val="center"/>
          </w:tcPr>
          <w:p w14:paraId="5F73B8D8" w14:textId="77777777" w:rsidR="00BE18C2" w:rsidRPr="006E24A7" w:rsidRDefault="00BE18C2" w:rsidP="00A474A5">
            <w:pPr>
              <w:autoSpaceDE w:val="0"/>
              <w:autoSpaceDN w:val="0"/>
              <w:adjustRightInd w:val="0"/>
              <w:spacing w:after="0" w:line="240" w:lineRule="auto"/>
              <w:jc w:val="center"/>
              <w:rPr>
                <w:rFonts w:ascii="Arial Narrow" w:hAnsi="Arial Narrow" w:cs="Verdana"/>
                <w:b/>
                <w:bCs/>
                <w:color w:val="000000"/>
                <w:sz w:val="18"/>
                <w:szCs w:val="18"/>
                <w:lang w:val="en-US"/>
              </w:rPr>
            </w:pPr>
            <w:r w:rsidRPr="006E24A7">
              <w:rPr>
                <w:rFonts w:ascii="Arial Narrow" w:hAnsi="Arial Narrow" w:cs="Verdana"/>
                <w:b/>
                <w:bCs/>
                <w:color w:val="000000"/>
                <w:sz w:val="18"/>
                <w:szCs w:val="18"/>
                <w:lang w:val="en-US"/>
              </w:rPr>
              <w:t>Baseline</w:t>
            </w:r>
          </w:p>
          <w:p w14:paraId="758729B5" w14:textId="77777777"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Verdana"/>
                <w:b/>
                <w:bCs/>
                <w:color w:val="000000"/>
                <w:sz w:val="18"/>
                <w:szCs w:val="18"/>
                <w:lang w:val="en-US"/>
              </w:rPr>
              <w:t>value (year)</w:t>
            </w:r>
          </w:p>
        </w:tc>
        <w:tc>
          <w:tcPr>
            <w:tcW w:w="404" w:type="pct"/>
            <w:shd w:val="clear" w:color="auto" w:fill="8EAADB" w:themeFill="accent1" w:themeFillTint="99"/>
            <w:vAlign w:val="center"/>
          </w:tcPr>
          <w:p w14:paraId="5D57EC87" w14:textId="77777777"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Target value (year)</w:t>
            </w:r>
          </w:p>
        </w:tc>
        <w:tc>
          <w:tcPr>
            <w:tcW w:w="573" w:type="pct"/>
            <w:shd w:val="clear" w:color="auto" w:fill="8EAADB" w:themeFill="accent1" w:themeFillTint="99"/>
            <w:vAlign w:val="center"/>
          </w:tcPr>
          <w:p w14:paraId="1119E6EA" w14:textId="77777777"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Data source</w:t>
            </w:r>
          </w:p>
        </w:tc>
      </w:tr>
      <w:tr w:rsidR="00BE18C2" w:rsidRPr="006E24A7" w14:paraId="7AA8B556" w14:textId="77777777" w:rsidTr="00C97624">
        <w:trPr>
          <w:trHeight w:val="287"/>
        </w:trPr>
        <w:tc>
          <w:tcPr>
            <w:tcW w:w="672" w:type="pct"/>
            <w:vMerge w:val="restart"/>
            <w:shd w:val="clear" w:color="auto" w:fill="E2EFD9" w:themeFill="accent6" w:themeFillTint="33"/>
            <w:vAlign w:val="center"/>
          </w:tcPr>
          <w:p w14:paraId="39CC042D"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Specific objective(s)</w:t>
            </w:r>
          </w:p>
        </w:tc>
        <w:tc>
          <w:tcPr>
            <w:tcW w:w="587" w:type="pct"/>
            <w:vMerge w:val="restart"/>
            <w:shd w:val="clear" w:color="auto" w:fill="E2EFD9" w:themeFill="accent6" w:themeFillTint="33"/>
            <w:vAlign w:val="center"/>
          </w:tcPr>
          <w:p w14:paraId="62C8FBA0"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Results</w:t>
            </w:r>
          </w:p>
        </w:tc>
        <w:tc>
          <w:tcPr>
            <w:tcW w:w="1282" w:type="pct"/>
            <w:vMerge w:val="restart"/>
            <w:shd w:val="clear" w:color="auto" w:fill="E2EFD9" w:themeFill="accent6" w:themeFillTint="33"/>
            <w:vAlign w:val="center"/>
          </w:tcPr>
          <w:p w14:paraId="536A1BB1"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Types of activities</w:t>
            </w:r>
          </w:p>
          <w:p w14:paraId="28B524BA" w14:textId="77777777" w:rsidR="00BE18C2" w:rsidRPr="006E24A7" w:rsidRDefault="00BE18C2" w:rsidP="00A719DB">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color w:val="000000"/>
                <w:sz w:val="18"/>
                <w:szCs w:val="18"/>
                <w:lang w:val="en-US"/>
              </w:rPr>
              <w:t>(examples)</w:t>
            </w:r>
          </w:p>
        </w:tc>
        <w:tc>
          <w:tcPr>
            <w:tcW w:w="978" w:type="pct"/>
            <w:shd w:val="clear" w:color="auto" w:fill="DEEAF6" w:themeFill="accent5" w:themeFillTint="33"/>
          </w:tcPr>
          <w:p w14:paraId="484EBBB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Impact</w:t>
            </w:r>
          </w:p>
        </w:tc>
        <w:tc>
          <w:tcPr>
            <w:tcW w:w="504" w:type="pct"/>
            <w:shd w:val="clear" w:color="auto" w:fill="DEEAF6" w:themeFill="accent5" w:themeFillTint="33"/>
          </w:tcPr>
          <w:p w14:paraId="0F84A55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404" w:type="pct"/>
            <w:shd w:val="clear" w:color="auto" w:fill="DEEAF6" w:themeFill="accent5" w:themeFillTint="33"/>
          </w:tcPr>
          <w:p w14:paraId="6EC7BB1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73" w:type="pct"/>
            <w:shd w:val="clear" w:color="auto" w:fill="DEEAF6" w:themeFill="accent5" w:themeFillTint="33"/>
          </w:tcPr>
          <w:p w14:paraId="7F6256C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r>
      <w:tr w:rsidR="00BE18C2" w:rsidRPr="006E24A7" w14:paraId="3AA02C1D" w14:textId="77777777" w:rsidTr="00C97624">
        <w:trPr>
          <w:trHeight w:val="620"/>
        </w:trPr>
        <w:tc>
          <w:tcPr>
            <w:tcW w:w="672" w:type="pct"/>
            <w:vMerge/>
            <w:shd w:val="clear" w:color="auto" w:fill="E2EFD9" w:themeFill="accent6" w:themeFillTint="33"/>
            <w:vAlign w:val="bottom"/>
          </w:tcPr>
          <w:p w14:paraId="35418D5E" w14:textId="77777777" w:rsidR="00BE18C2" w:rsidRPr="006E24A7" w:rsidRDefault="00BE18C2" w:rsidP="00A719DB">
            <w:pPr>
              <w:autoSpaceDE w:val="0"/>
              <w:autoSpaceDN w:val="0"/>
              <w:adjustRightInd w:val="0"/>
              <w:spacing w:after="0" w:line="240" w:lineRule="auto"/>
              <w:rPr>
                <w:rFonts w:ascii="Arial Narrow" w:hAnsi="Arial Narrow" w:cs="Arial"/>
                <w:b/>
                <w:bCs/>
                <w:color w:val="000000"/>
                <w:sz w:val="18"/>
                <w:szCs w:val="18"/>
                <w:lang w:val="en-US"/>
              </w:rPr>
            </w:pPr>
          </w:p>
        </w:tc>
        <w:tc>
          <w:tcPr>
            <w:tcW w:w="587" w:type="pct"/>
            <w:vMerge/>
            <w:shd w:val="clear" w:color="auto" w:fill="E2EFD9" w:themeFill="accent6" w:themeFillTint="33"/>
            <w:vAlign w:val="bottom"/>
          </w:tcPr>
          <w:p w14:paraId="2ED922FF" w14:textId="77777777" w:rsidR="00BE18C2" w:rsidRPr="006E24A7" w:rsidRDefault="00BE18C2" w:rsidP="00A719DB">
            <w:pPr>
              <w:autoSpaceDE w:val="0"/>
              <w:autoSpaceDN w:val="0"/>
              <w:adjustRightInd w:val="0"/>
              <w:spacing w:after="0" w:line="240" w:lineRule="auto"/>
              <w:rPr>
                <w:rFonts w:ascii="Arial Narrow" w:hAnsi="Arial Narrow" w:cs="Arial"/>
                <w:b/>
                <w:bCs/>
                <w:color w:val="000000"/>
                <w:sz w:val="18"/>
                <w:szCs w:val="18"/>
                <w:lang w:val="en-US"/>
              </w:rPr>
            </w:pPr>
          </w:p>
        </w:tc>
        <w:tc>
          <w:tcPr>
            <w:tcW w:w="1282" w:type="pct"/>
            <w:vMerge/>
            <w:shd w:val="clear" w:color="auto" w:fill="E2EFD9" w:themeFill="accent6" w:themeFillTint="33"/>
            <w:vAlign w:val="bottom"/>
          </w:tcPr>
          <w:p w14:paraId="5B204DED" w14:textId="77777777" w:rsidR="00BE18C2" w:rsidRPr="006E24A7" w:rsidRDefault="00BE18C2" w:rsidP="00A719DB">
            <w:pPr>
              <w:autoSpaceDE w:val="0"/>
              <w:autoSpaceDN w:val="0"/>
              <w:adjustRightInd w:val="0"/>
              <w:spacing w:after="0" w:line="240" w:lineRule="auto"/>
              <w:rPr>
                <w:rFonts w:ascii="Arial Narrow" w:hAnsi="Arial Narrow" w:cs="Arial"/>
                <w:b/>
                <w:bCs/>
                <w:color w:val="000000"/>
                <w:sz w:val="18"/>
                <w:szCs w:val="18"/>
                <w:lang w:val="en-US"/>
              </w:rPr>
            </w:pPr>
          </w:p>
        </w:tc>
        <w:tc>
          <w:tcPr>
            <w:tcW w:w="978" w:type="pct"/>
            <w:shd w:val="clear" w:color="auto" w:fill="auto"/>
          </w:tcPr>
          <w:p w14:paraId="015A6D4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lang w:val="en-US"/>
              </w:rPr>
              <w:t xml:space="preserve">Percentage of funds available under the </w:t>
            </w:r>
            <w:proofErr w:type="spellStart"/>
            <w:r w:rsidRPr="006E24A7">
              <w:rPr>
                <w:rFonts w:ascii="Arial Narrow" w:hAnsi="Arial Narrow" w:cs="Arial"/>
                <w:sz w:val="18"/>
                <w:szCs w:val="18"/>
                <w:lang w:val="en-US"/>
              </w:rPr>
              <w:t>programme</w:t>
            </w:r>
            <w:proofErr w:type="spellEnd"/>
            <w:r w:rsidRPr="006E24A7">
              <w:rPr>
                <w:rFonts w:ascii="Arial Narrow" w:hAnsi="Arial Narrow" w:cs="Arial"/>
                <w:sz w:val="18"/>
                <w:szCs w:val="18"/>
                <w:lang w:val="en-US"/>
              </w:rPr>
              <w:t xml:space="preserve"> that are contracted</w:t>
            </w:r>
          </w:p>
        </w:tc>
        <w:tc>
          <w:tcPr>
            <w:tcW w:w="504" w:type="pct"/>
            <w:shd w:val="clear" w:color="auto" w:fill="auto"/>
          </w:tcPr>
          <w:p w14:paraId="051EA053"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sz w:val="18"/>
                <w:szCs w:val="18"/>
              </w:rPr>
              <w:t>0</w:t>
            </w:r>
          </w:p>
        </w:tc>
        <w:tc>
          <w:tcPr>
            <w:tcW w:w="404" w:type="pct"/>
            <w:shd w:val="clear" w:color="auto" w:fill="auto"/>
          </w:tcPr>
          <w:p w14:paraId="02F942BC"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sz w:val="18"/>
                <w:szCs w:val="18"/>
              </w:rPr>
              <w:t>100</w:t>
            </w:r>
          </w:p>
          <w:p w14:paraId="2F81D636"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p>
        </w:tc>
        <w:tc>
          <w:tcPr>
            <w:tcW w:w="573" w:type="pct"/>
          </w:tcPr>
          <w:p w14:paraId="23039AC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 Monitoring system</w:t>
            </w:r>
          </w:p>
          <w:p w14:paraId="5C54C1E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r>
      <w:tr w:rsidR="00BE18C2" w:rsidRPr="006E24A7" w14:paraId="3FD41097" w14:textId="77777777" w:rsidTr="00C97624">
        <w:trPr>
          <w:trHeight w:val="260"/>
        </w:trPr>
        <w:tc>
          <w:tcPr>
            <w:tcW w:w="672" w:type="pct"/>
            <w:vMerge w:val="restart"/>
          </w:tcPr>
          <w:p w14:paraId="2DC922E9"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color w:val="000000"/>
                <w:sz w:val="18"/>
                <w:szCs w:val="18"/>
                <w:lang w:val="en-US"/>
              </w:rPr>
              <w:t>0.1</w:t>
            </w:r>
            <w:r w:rsidRPr="006E24A7">
              <w:rPr>
                <w:rFonts w:ascii="Arial Narrow" w:hAnsi="Arial Narrow" w:cs="Arial"/>
                <w:b/>
                <w:sz w:val="18"/>
                <w:szCs w:val="18"/>
                <w:lang w:val="en-US"/>
              </w:rPr>
              <w:t xml:space="preserve">. </w:t>
            </w:r>
            <w:r w:rsidRPr="006E24A7">
              <w:rPr>
                <w:rFonts w:ascii="Arial Narrow" w:hAnsi="Arial Narrow"/>
                <w:sz w:val="18"/>
                <w:szCs w:val="18"/>
              </w:rPr>
              <w:t>To ensure the efficient, effective, transparent and timely implementation of the cross-border cooperation programme as well as to raise awareness of the programme amongst national, regional and local communities and, in general, the population in the eligible programme area</w:t>
            </w:r>
          </w:p>
        </w:tc>
        <w:tc>
          <w:tcPr>
            <w:tcW w:w="587" w:type="pct"/>
            <w:vMerge w:val="restart"/>
          </w:tcPr>
          <w:p w14:paraId="184D1E56"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0.1.1</w:t>
            </w:r>
            <w:r w:rsidRPr="006E24A7">
              <w:rPr>
                <w:rFonts w:ascii="Arial Narrow" w:hAnsi="Arial Narrow"/>
                <w:b/>
                <w:sz w:val="18"/>
                <w:szCs w:val="18"/>
              </w:rPr>
              <w:t xml:space="preserve"> </w:t>
            </w:r>
            <w:r w:rsidRPr="006E24A7">
              <w:rPr>
                <w:rFonts w:ascii="Arial Narrow" w:hAnsi="Arial Narrow"/>
                <w:sz w:val="18"/>
                <w:szCs w:val="18"/>
              </w:rPr>
              <w:t>The administrative capacity for CBC reinforced</w:t>
            </w:r>
          </w:p>
        </w:tc>
        <w:tc>
          <w:tcPr>
            <w:tcW w:w="1282" w:type="pct"/>
            <w:vMerge w:val="restart"/>
          </w:tcPr>
          <w:p w14:paraId="61918CFA" w14:textId="20EBAB3A" w:rsidR="00BE18C2" w:rsidRPr="006E24A7" w:rsidRDefault="00BE18C2" w:rsidP="00BE18C2">
            <w:pPr>
              <w:pStyle w:val="ListParagraph"/>
              <w:numPr>
                <w:ilvl w:val="0"/>
                <w:numId w:val="20"/>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6E24A7">
              <w:rPr>
                <w:rFonts w:ascii="Arial Narrow" w:hAnsi="Arial Narrow"/>
                <w:sz w:val="18"/>
                <w:szCs w:val="18"/>
              </w:rPr>
              <w:t>Establishment and functioning of the Joint Technical Secretariat and its Antenna</w:t>
            </w:r>
          </w:p>
          <w:p w14:paraId="0C149383" w14:textId="77777777" w:rsidR="00F40EDC" w:rsidRPr="006E24A7" w:rsidRDefault="00F40EDC" w:rsidP="00F40EDC">
            <w:pPr>
              <w:pStyle w:val="ListParagraph"/>
              <w:autoSpaceDE w:val="0"/>
              <w:autoSpaceDN w:val="0"/>
              <w:adjustRightInd w:val="0"/>
              <w:spacing w:after="0" w:line="240" w:lineRule="auto"/>
              <w:ind w:left="198"/>
              <w:rPr>
                <w:rFonts w:ascii="Arial Narrow" w:hAnsi="Arial Narrow" w:cs="Arial"/>
                <w:color w:val="000000"/>
                <w:sz w:val="18"/>
                <w:szCs w:val="18"/>
                <w:u w:val="single"/>
                <w:lang w:val="en-US"/>
              </w:rPr>
            </w:pPr>
          </w:p>
          <w:p w14:paraId="27DA3474" w14:textId="6A41E99F" w:rsidR="00BE18C2" w:rsidRPr="006E24A7" w:rsidRDefault="00BE18C2" w:rsidP="00BE18C2">
            <w:pPr>
              <w:pStyle w:val="ListParagraph"/>
              <w:numPr>
                <w:ilvl w:val="0"/>
                <w:numId w:val="20"/>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6E24A7">
              <w:rPr>
                <w:rFonts w:ascii="Arial Narrow" w:hAnsi="Arial Narrow"/>
                <w:sz w:val="18"/>
                <w:szCs w:val="18"/>
              </w:rPr>
              <w:t>Organisation of JM</w:t>
            </w:r>
            <w:r w:rsidR="001B3005" w:rsidRPr="006E24A7">
              <w:rPr>
                <w:rFonts w:ascii="Arial Narrow" w:hAnsi="Arial Narrow"/>
                <w:sz w:val="18"/>
                <w:szCs w:val="18"/>
              </w:rPr>
              <w:t>C</w:t>
            </w:r>
            <w:r w:rsidRPr="006E24A7">
              <w:rPr>
                <w:rFonts w:ascii="Arial Narrow" w:hAnsi="Arial Narrow"/>
                <w:sz w:val="18"/>
                <w:szCs w:val="18"/>
              </w:rPr>
              <w:t xml:space="preserve"> and OS meetings</w:t>
            </w:r>
          </w:p>
          <w:p w14:paraId="10AB3AB8" w14:textId="77777777" w:rsidR="00F40EDC" w:rsidRPr="006E24A7" w:rsidRDefault="00F40EDC" w:rsidP="00F40EDC">
            <w:pPr>
              <w:autoSpaceDE w:val="0"/>
              <w:autoSpaceDN w:val="0"/>
              <w:adjustRightInd w:val="0"/>
              <w:spacing w:after="0" w:line="240" w:lineRule="auto"/>
              <w:rPr>
                <w:rFonts w:ascii="Arial Narrow" w:hAnsi="Arial Narrow" w:cs="Arial"/>
                <w:color w:val="000000"/>
                <w:sz w:val="18"/>
                <w:szCs w:val="18"/>
                <w:u w:val="single"/>
                <w:lang w:val="en-US"/>
              </w:rPr>
            </w:pPr>
          </w:p>
          <w:p w14:paraId="791B139D" w14:textId="243BAD73" w:rsidR="00BE18C2" w:rsidRPr="006E24A7" w:rsidRDefault="00BE18C2" w:rsidP="00BE18C2">
            <w:pPr>
              <w:pStyle w:val="ListParagraph"/>
              <w:numPr>
                <w:ilvl w:val="0"/>
                <w:numId w:val="20"/>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6E24A7">
              <w:rPr>
                <w:rFonts w:ascii="Arial Narrow" w:hAnsi="Arial Narrow"/>
                <w:sz w:val="18"/>
                <w:szCs w:val="18"/>
              </w:rPr>
              <w:t>Support to the work of the Joint Task Force in charge of preparing the programme cycle 2028-2034</w:t>
            </w:r>
          </w:p>
          <w:p w14:paraId="2079C7CE" w14:textId="77777777" w:rsidR="00F40EDC" w:rsidRPr="006E24A7" w:rsidRDefault="00F40EDC" w:rsidP="00F40EDC">
            <w:pPr>
              <w:autoSpaceDE w:val="0"/>
              <w:autoSpaceDN w:val="0"/>
              <w:adjustRightInd w:val="0"/>
              <w:spacing w:after="0" w:line="240" w:lineRule="auto"/>
              <w:rPr>
                <w:rFonts w:ascii="Arial Narrow" w:hAnsi="Arial Narrow" w:cs="Arial"/>
                <w:color w:val="000000"/>
                <w:sz w:val="18"/>
                <w:szCs w:val="18"/>
                <w:u w:val="single"/>
                <w:lang w:val="en-US"/>
              </w:rPr>
            </w:pPr>
          </w:p>
          <w:p w14:paraId="1ECC6732" w14:textId="6CA23453" w:rsidR="00BE18C2" w:rsidRPr="006E24A7" w:rsidRDefault="00BE18C2" w:rsidP="00BE18C2">
            <w:pPr>
              <w:pStyle w:val="ListParagraph"/>
              <w:numPr>
                <w:ilvl w:val="0"/>
                <w:numId w:val="20"/>
              </w:numPr>
              <w:spacing w:after="0" w:line="240" w:lineRule="auto"/>
              <w:ind w:left="198" w:hanging="180"/>
              <w:contextualSpacing w:val="0"/>
              <w:rPr>
                <w:rFonts w:ascii="Arial Narrow" w:hAnsi="Arial Narrow"/>
                <w:sz w:val="18"/>
                <w:szCs w:val="18"/>
              </w:rPr>
            </w:pPr>
            <w:r w:rsidRPr="006E24A7">
              <w:rPr>
                <w:rFonts w:ascii="Arial Narrow" w:hAnsi="Arial Narrow"/>
                <w:sz w:val="18"/>
                <w:szCs w:val="18"/>
              </w:rPr>
              <w:t>Monitoring of project and programme implementation, including the establishment of a monitoring system and related reporting</w:t>
            </w:r>
          </w:p>
          <w:p w14:paraId="25BE4705" w14:textId="77777777" w:rsidR="00F40EDC" w:rsidRPr="006E24A7" w:rsidRDefault="00F40EDC" w:rsidP="00F40EDC">
            <w:pPr>
              <w:spacing w:after="0" w:line="240" w:lineRule="auto"/>
              <w:rPr>
                <w:rFonts w:ascii="Arial Narrow" w:hAnsi="Arial Narrow"/>
                <w:sz w:val="18"/>
                <w:szCs w:val="18"/>
              </w:rPr>
            </w:pPr>
          </w:p>
          <w:p w14:paraId="229FB811" w14:textId="77777777" w:rsidR="00BE18C2" w:rsidRPr="006E24A7" w:rsidRDefault="00BE18C2" w:rsidP="00BE18C2">
            <w:pPr>
              <w:pStyle w:val="ListParagraph"/>
              <w:numPr>
                <w:ilvl w:val="0"/>
                <w:numId w:val="20"/>
              </w:numPr>
              <w:spacing w:after="0" w:line="240" w:lineRule="auto"/>
              <w:ind w:left="198" w:hanging="180"/>
              <w:contextualSpacing w:val="0"/>
              <w:rPr>
                <w:rFonts w:ascii="Arial Narrow" w:hAnsi="Arial Narrow"/>
                <w:sz w:val="18"/>
                <w:szCs w:val="18"/>
              </w:rPr>
            </w:pPr>
            <w:r w:rsidRPr="006E24A7">
              <w:rPr>
                <w:rFonts w:ascii="Arial Narrow" w:hAnsi="Arial Narrow"/>
                <w:sz w:val="18"/>
                <w:szCs w:val="18"/>
              </w:rPr>
              <w:t>Organisation of evaluation activities, analyses, surveys and/or background studies</w:t>
            </w:r>
          </w:p>
        </w:tc>
        <w:tc>
          <w:tcPr>
            <w:tcW w:w="978" w:type="pct"/>
            <w:shd w:val="clear" w:color="auto" w:fill="DEEAF6" w:themeFill="accent5" w:themeFillTint="33"/>
          </w:tcPr>
          <w:p w14:paraId="646521E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04" w:type="pct"/>
            <w:shd w:val="clear" w:color="auto" w:fill="DEEAF6" w:themeFill="accent5" w:themeFillTint="33"/>
          </w:tcPr>
          <w:p w14:paraId="16D301A0"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37F21504"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5D1D15A4"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394B25DB" w14:textId="77777777" w:rsidTr="00C97624">
        <w:trPr>
          <w:trHeight w:val="440"/>
        </w:trPr>
        <w:tc>
          <w:tcPr>
            <w:tcW w:w="672" w:type="pct"/>
            <w:vMerge/>
          </w:tcPr>
          <w:p w14:paraId="458D4CC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58C7DCB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066B3193"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595986C1"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Percentage of JMC and OSs decisions implemented in a timely manner (as prescribed in the minutes of meetings)</w:t>
            </w:r>
          </w:p>
        </w:tc>
        <w:tc>
          <w:tcPr>
            <w:tcW w:w="504" w:type="pct"/>
          </w:tcPr>
          <w:p w14:paraId="5A93765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6630252C" w14:textId="7DAC72F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9</w:t>
            </w:r>
            <w:r w:rsidR="00C97624" w:rsidRPr="006E24A7">
              <w:rPr>
                <w:rFonts w:ascii="Arial Narrow" w:hAnsi="Arial Narrow" w:cs="Verdana"/>
                <w:color w:val="000000"/>
                <w:sz w:val="18"/>
                <w:szCs w:val="18"/>
                <w:lang w:val="en-US"/>
              </w:rPr>
              <w:t>0</w:t>
            </w:r>
          </w:p>
        </w:tc>
        <w:tc>
          <w:tcPr>
            <w:tcW w:w="573" w:type="pct"/>
          </w:tcPr>
          <w:p w14:paraId="600EF7F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 MoM, Monitoring system</w:t>
            </w:r>
          </w:p>
        </w:tc>
      </w:tr>
      <w:tr w:rsidR="00BE18C2" w:rsidRPr="006E24A7" w14:paraId="44809BC5" w14:textId="77777777" w:rsidTr="00C97624">
        <w:trPr>
          <w:trHeight w:val="260"/>
        </w:trPr>
        <w:tc>
          <w:tcPr>
            <w:tcW w:w="672" w:type="pct"/>
            <w:vMerge/>
          </w:tcPr>
          <w:p w14:paraId="12F810B6"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51A5DAE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62CBA004"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shd w:val="clear" w:color="auto" w:fill="FFFFFF" w:themeFill="background1"/>
          </w:tcPr>
          <w:p w14:paraId="38C699F6"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lang w:val="en-US"/>
              </w:rPr>
              <w:t>Percentage of projects covered by monitoring missions</w:t>
            </w:r>
          </w:p>
        </w:tc>
        <w:tc>
          <w:tcPr>
            <w:tcW w:w="504" w:type="pct"/>
            <w:shd w:val="clear" w:color="auto" w:fill="FFFFFF" w:themeFill="background1"/>
          </w:tcPr>
          <w:p w14:paraId="360D4A6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FFFFFF" w:themeFill="background1"/>
          </w:tcPr>
          <w:p w14:paraId="36EC620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FFFFFF" w:themeFill="background1"/>
          </w:tcPr>
          <w:p w14:paraId="2579961D"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4BA64049" w14:textId="77777777" w:rsidTr="00C97624">
        <w:trPr>
          <w:trHeight w:val="260"/>
        </w:trPr>
        <w:tc>
          <w:tcPr>
            <w:tcW w:w="672" w:type="pct"/>
            <w:vMerge/>
          </w:tcPr>
          <w:p w14:paraId="14E4A81D"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2312285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0AA185B8"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shd w:val="clear" w:color="auto" w:fill="DEEAF6" w:themeFill="accent5" w:themeFillTint="33"/>
          </w:tcPr>
          <w:p w14:paraId="71939299"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04" w:type="pct"/>
            <w:shd w:val="clear" w:color="auto" w:fill="DEEAF6" w:themeFill="accent5" w:themeFillTint="33"/>
          </w:tcPr>
          <w:p w14:paraId="456BDE9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5647D73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1D18634D"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70267CC0" w14:textId="77777777" w:rsidTr="00C97624">
        <w:trPr>
          <w:trHeight w:val="260"/>
        </w:trPr>
        <w:tc>
          <w:tcPr>
            <w:tcW w:w="672" w:type="pct"/>
            <w:vMerge/>
          </w:tcPr>
          <w:p w14:paraId="43FD1D0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604EFCE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514899E2"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694451E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JTS/antenna offices newly equipped and functional</w:t>
            </w:r>
          </w:p>
        </w:tc>
        <w:tc>
          <w:tcPr>
            <w:tcW w:w="504" w:type="pct"/>
          </w:tcPr>
          <w:p w14:paraId="7D0642AF"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74392FE1"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2</w:t>
            </w:r>
          </w:p>
        </w:tc>
        <w:tc>
          <w:tcPr>
            <w:tcW w:w="573" w:type="pct"/>
          </w:tcPr>
          <w:p w14:paraId="50EEB1C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w:t>
            </w:r>
          </w:p>
        </w:tc>
      </w:tr>
      <w:tr w:rsidR="00BE18C2" w:rsidRPr="006E24A7" w14:paraId="0F5B8AB9" w14:textId="77777777" w:rsidTr="00C97624">
        <w:trPr>
          <w:trHeight w:val="260"/>
        </w:trPr>
        <w:tc>
          <w:tcPr>
            <w:tcW w:w="672" w:type="pct"/>
            <w:vMerge/>
          </w:tcPr>
          <w:p w14:paraId="0F8CB5B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2423A038"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05C6586B"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253AACB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Number of events organized in relation to </w:t>
            </w:r>
            <w:proofErr w:type="spellStart"/>
            <w:r w:rsidRPr="006E24A7">
              <w:rPr>
                <w:rFonts w:ascii="Arial Narrow" w:hAnsi="Arial Narrow" w:cs="Arial"/>
                <w:color w:val="000000"/>
                <w:sz w:val="18"/>
                <w:szCs w:val="18"/>
                <w:lang w:val="en-US"/>
              </w:rPr>
              <w:t>programme</w:t>
            </w:r>
            <w:proofErr w:type="spellEnd"/>
            <w:r w:rsidRPr="006E24A7">
              <w:rPr>
                <w:rFonts w:ascii="Arial Narrow" w:hAnsi="Arial Narrow" w:cs="Arial"/>
                <w:color w:val="000000"/>
                <w:sz w:val="18"/>
                <w:szCs w:val="18"/>
                <w:lang w:val="en-US"/>
              </w:rPr>
              <w:t xml:space="preserve"> management</w:t>
            </w:r>
          </w:p>
        </w:tc>
        <w:tc>
          <w:tcPr>
            <w:tcW w:w="504" w:type="pct"/>
          </w:tcPr>
          <w:p w14:paraId="57005932"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436AAAE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tcPr>
          <w:p w14:paraId="6E2B54A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 Monitoring system</w:t>
            </w:r>
          </w:p>
        </w:tc>
      </w:tr>
      <w:tr w:rsidR="00BE18C2" w:rsidRPr="006E24A7" w14:paraId="3D3EC467" w14:textId="77777777" w:rsidTr="00C97624">
        <w:trPr>
          <w:trHeight w:val="260"/>
        </w:trPr>
        <w:tc>
          <w:tcPr>
            <w:tcW w:w="672" w:type="pct"/>
            <w:vMerge/>
          </w:tcPr>
          <w:p w14:paraId="45E59F0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1512450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78EFF370"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285B0939"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project monitoring missions implemented</w:t>
            </w:r>
          </w:p>
        </w:tc>
        <w:tc>
          <w:tcPr>
            <w:tcW w:w="504" w:type="pct"/>
          </w:tcPr>
          <w:p w14:paraId="477D9B2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tcPr>
          <w:p w14:paraId="38B64A5D"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tcPr>
          <w:p w14:paraId="444F9CCA"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20622E7D" w14:textId="77777777" w:rsidTr="00C97624">
        <w:trPr>
          <w:trHeight w:val="233"/>
        </w:trPr>
        <w:tc>
          <w:tcPr>
            <w:tcW w:w="672" w:type="pct"/>
            <w:vMerge/>
          </w:tcPr>
          <w:p w14:paraId="58FC9A09"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val="restart"/>
          </w:tcPr>
          <w:p w14:paraId="6DAE343E"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sz w:val="18"/>
                <w:szCs w:val="18"/>
                <w:lang w:val="en-US"/>
              </w:rPr>
              <w:t>0.1.2. Potential applicants and grant beneficiaries supported</w:t>
            </w:r>
          </w:p>
        </w:tc>
        <w:tc>
          <w:tcPr>
            <w:tcW w:w="1282" w:type="pct"/>
            <w:vMerge w:val="restart"/>
          </w:tcPr>
          <w:p w14:paraId="4F171AB8" w14:textId="76D1FD00" w:rsidR="00BE18C2" w:rsidRPr="006E24A7" w:rsidRDefault="00BE18C2" w:rsidP="00BE18C2">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 xml:space="preserve">Organisation of events, meetings, training sessions, study tours or exchange visits to learn from best practice of other territorial development initiatives </w:t>
            </w:r>
          </w:p>
          <w:p w14:paraId="70E3F26A" w14:textId="77777777" w:rsidR="00F40EDC" w:rsidRPr="006E24A7" w:rsidRDefault="00F40EDC" w:rsidP="00F40EDC">
            <w:pPr>
              <w:spacing w:after="0" w:line="240" w:lineRule="auto"/>
              <w:rPr>
                <w:rFonts w:ascii="Arial Narrow" w:hAnsi="Arial Narrow"/>
                <w:sz w:val="18"/>
                <w:szCs w:val="18"/>
              </w:rPr>
            </w:pPr>
          </w:p>
          <w:p w14:paraId="4468E9C6" w14:textId="219C0CCF" w:rsidR="00BE18C2" w:rsidRPr="006E24A7" w:rsidRDefault="00BE18C2" w:rsidP="00BE18C2">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Preparation of internal and/or external manuals/handbooks</w:t>
            </w:r>
          </w:p>
          <w:p w14:paraId="7AA41F50" w14:textId="77777777" w:rsidR="00F40EDC" w:rsidRPr="006E24A7" w:rsidRDefault="00F40EDC" w:rsidP="00F40EDC">
            <w:pPr>
              <w:spacing w:after="0" w:line="240" w:lineRule="auto"/>
              <w:rPr>
                <w:rFonts w:ascii="Arial Narrow" w:hAnsi="Arial Narrow"/>
                <w:sz w:val="18"/>
                <w:szCs w:val="18"/>
              </w:rPr>
            </w:pPr>
          </w:p>
          <w:p w14:paraId="07DD1E1C" w14:textId="77777777" w:rsidR="00BE18C2" w:rsidRPr="006E24A7" w:rsidRDefault="00BE18C2" w:rsidP="00BE18C2">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 xml:space="preserve">Assistance to potential applicants in partnership and project development (partners search forums etc.) </w:t>
            </w:r>
          </w:p>
          <w:p w14:paraId="15E7072F" w14:textId="178AFBA8" w:rsidR="00BE18C2" w:rsidRPr="006E24A7" w:rsidRDefault="00BE18C2" w:rsidP="00F40EDC">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lastRenderedPageBreak/>
              <w:t>Advice to grant beneficiaries on project implementation issues</w:t>
            </w:r>
          </w:p>
        </w:tc>
        <w:tc>
          <w:tcPr>
            <w:tcW w:w="978" w:type="pct"/>
            <w:shd w:val="clear" w:color="auto" w:fill="DEEAF6" w:themeFill="accent5" w:themeFillTint="33"/>
          </w:tcPr>
          <w:p w14:paraId="5B0B4F2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lastRenderedPageBreak/>
              <w:t>Outcome</w:t>
            </w:r>
          </w:p>
        </w:tc>
        <w:tc>
          <w:tcPr>
            <w:tcW w:w="504" w:type="pct"/>
            <w:shd w:val="clear" w:color="auto" w:fill="DEEAF6" w:themeFill="accent5" w:themeFillTint="33"/>
          </w:tcPr>
          <w:p w14:paraId="5BE90E32"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c>
          <w:tcPr>
            <w:tcW w:w="404" w:type="pct"/>
            <w:shd w:val="clear" w:color="auto" w:fill="DEEAF6" w:themeFill="accent5" w:themeFillTint="33"/>
          </w:tcPr>
          <w:p w14:paraId="16D26B62"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c>
          <w:tcPr>
            <w:tcW w:w="573" w:type="pct"/>
            <w:shd w:val="clear" w:color="auto" w:fill="DEEAF6" w:themeFill="accent5" w:themeFillTint="33"/>
          </w:tcPr>
          <w:p w14:paraId="216E5290"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11369AED" w14:textId="77777777" w:rsidTr="00C97624">
        <w:trPr>
          <w:trHeight w:val="287"/>
        </w:trPr>
        <w:tc>
          <w:tcPr>
            <w:tcW w:w="672" w:type="pct"/>
            <w:vMerge/>
          </w:tcPr>
          <w:p w14:paraId="719E3285"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5D051299"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26A7623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tcPr>
          <w:p w14:paraId="7E6F50EF"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Average share of potential applicants, applicants, grant beneficiaries and other target groups satisfied with </w:t>
            </w:r>
            <w:proofErr w:type="spellStart"/>
            <w:r w:rsidRPr="006E24A7">
              <w:rPr>
                <w:rFonts w:ascii="Arial Narrow" w:hAnsi="Arial Narrow" w:cs="Arial"/>
                <w:color w:val="000000"/>
                <w:sz w:val="18"/>
                <w:szCs w:val="18"/>
                <w:lang w:val="en-US"/>
              </w:rPr>
              <w:t>programme</w:t>
            </w:r>
            <w:proofErr w:type="spellEnd"/>
            <w:r w:rsidRPr="006E24A7">
              <w:rPr>
                <w:rFonts w:ascii="Arial Narrow" w:hAnsi="Arial Narrow" w:cs="Arial"/>
                <w:color w:val="000000"/>
                <w:sz w:val="18"/>
                <w:szCs w:val="18"/>
                <w:lang w:val="en-US"/>
              </w:rPr>
              <w:t xml:space="preserve"> implementation support </w:t>
            </w:r>
          </w:p>
        </w:tc>
        <w:tc>
          <w:tcPr>
            <w:tcW w:w="504" w:type="pct"/>
          </w:tcPr>
          <w:p w14:paraId="0F80DE2F"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5DD86034" w14:textId="5BC377BF" w:rsidR="00BE18C2" w:rsidRPr="006E24A7" w:rsidRDefault="00C97624"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6</w:t>
            </w:r>
            <w:r w:rsidR="00BE18C2" w:rsidRPr="006E24A7">
              <w:rPr>
                <w:rFonts w:ascii="Arial Narrow" w:hAnsi="Arial Narrow" w:cs="Verdana"/>
                <w:color w:val="000000"/>
                <w:sz w:val="18"/>
                <w:szCs w:val="18"/>
                <w:lang w:val="en-US"/>
              </w:rPr>
              <w:t>0%</w:t>
            </w:r>
          </w:p>
        </w:tc>
        <w:tc>
          <w:tcPr>
            <w:tcW w:w="573" w:type="pct"/>
          </w:tcPr>
          <w:p w14:paraId="50EF8E65"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27527838" w14:textId="77777777" w:rsidTr="00C97624">
        <w:trPr>
          <w:trHeight w:val="215"/>
        </w:trPr>
        <w:tc>
          <w:tcPr>
            <w:tcW w:w="672" w:type="pct"/>
            <w:vMerge/>
          </w:tcPr>
          <w:p w14:paraId="76E22E97"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5E225568"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6336F0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DEEAF6" w:themeFill="accent5" w:themeFillTint="33"/>
          </w:tcPr>
          <w:p w14:paraId="5E37C0ED"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04" w:type="pct"/>
            <w:shd w:val="clear" w:color="auto" w:fill="DEEAF6" w:themeFill="accent5" w:themeFillTint="33"/>
          </w:tcPr>
          <w:p w14:paraId="1BF12C53"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0E3E390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041EA953"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73BAF3F3" w14:textId="77777777" w:rsidTr="00C97624">
        <w:trPr>
          <w:trHeight w:val="215"/>
        </w:trPr>
        <w:tc>
          <w:tcPr>
            <w:tcW w:w="672" w:type="pct"/>
            <w:vMerge/>
          </w:tcPr>
          <w:p w14:paraId="21DAD67C"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63631A3A"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BF21256"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40B6635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Number of capacity building events for potential applicants, grant beneficiaries and </w:t>
            </w:r>
            <w:proofErr w:type="spellStart"/>
            <w:r w:rsidRPr="006E24A7">
              <w:rPr>
                <w:rFonts w:ascii="Arial Narrow" w:hAnsi="Arial Narrow" w:cs="Arial"/>
                <w:color w:val="000000"/>
                <w:sz w:val="18"/>
                <w:szCs w:val="18"/>
                <w:lang w:val="en-US"/>
              </w:rPr>
              <w:t>programme</w:t>
            </w:r>
            <w:proofErr w:type="spellEnd"/>
            <w:r w:rsidRPr="006E24A7">
              <w:rPr>
                <w:rFonts w:ascii="Arial Narrow" w:hAnsi="Arial Narrow" w:cs="Arial"/>
                <w:color w:val="000000"/>
                <w:sz w:val="18"/>
                <w:szCs w:val="18"/>
                <w:lang w:val="en-US"/>
              </w:rPr>
              <w:t xml:space="preserve"> structures’ employees  </w:t>
            </w:r>
          </w:p>
        </w:tc>
        <w:tc>
          <w:tcPr>
            <w:tcW w:w="504" w:type="pct"/>
            <w:shd w:val="clear" w:color="auto" w:fill="auto"/>
          </w:tcPr>
          <w:p w14:paraId="300D718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0EC9CE25"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6EF62373"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6C7B5FF2" w14:textId="77777777" w:rsidTr="00C97624">
        <w:trPr>
          <w:trHeight w:val="215"/>
        </w:trPr>
        <w:tc>
          <w:tcPr>
            <w:tcW w:w="672" w:type="pct"/>
            <w:vMerge/>
          </w:tcPr>
          <w:p w14:paraId="662DB72C"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02D9039B"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5A6C050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7D09044D"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internal/external manuals or handbooks prepared</w:t>
            </w:r>
          </w:p>
        </w:tc>
        <w:tc>
          <w:tcPr>
            <w:tcW w:w="504" w:type="pct"/>
            <w:shd w:val="clear" w:color="auto" w:fill="auto"/>
          </w:tcPr>
          <w:p w14:paraId="5DF7085D"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6908C481"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10677836"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6E24A7" w14:paraId="1F5D82F5" w14:textId="77777777" w:rsidTr="00C97624">
        <w:trPr>
          <w:trHeight w:val="215"/>
        </w:trPr>
        <w:tc>
          <w:tcPr>
            <w:tcW w:w="672" w:type="pct"/>
            <w:vMerge/>
          </w:tcPr>
          <w:p w14:paraId="541CA6D2"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6A38B34F"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1C43C28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6E8B87C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queries of grant beneficiaries resolved</w:t>
            </w:r>
          </w:p>
        </w:tc>
        <w:tc>
          <w:tcPr>
            <w:tcW w:w="504" w:type="pct"/>
            <w:shd w:val="clear" w:color="auto" w:fill="auto"/>
          </w:tcPr>
          <w:p w14:paraId="79E55826"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6E73AF1A"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671157AD"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 R</w:t>
            </w:r>
          </w:p>
        </w:tc>
      </w:tr>
      <w:tr w:rsidR="00BE18C2" w:rsidRPr="006E24A7" w14:paraId="79804258" w14:textId="77777777" w:rsidTr="00C97624">
        <w:trPr>
          <w:trHeight w:val="215"/>
        </w:trPr>
        <w:tc>
          <w:tcPr>
            <w:tcW w:w="672" w:type="pct"/>
            <w:vMerge/>
          </w:tcPr>
          <w:p w14:paraId="6175B530"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val="restart"/>
          </w:tcPr>
          <w:p w14:paraId="7BB4D783"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sz w:val="18"/>
                <w:szCs w:val="18"/>
              </w:rPr>
              <w:t>0.1.3 The visibility of the programme and its outcomes is guaranteed</w:t>
            </w:r>
          </w:p>
        </w:tc>
        <w:tc>
          <w:tcPr>
            <w:tcW w:w="1282" w:type="pct"/>
            <w:vMerge w:val="restart"/>
          </w:tcPr>
          <w:p w14:paraId="63BCBE10" w14:textId="77777777" w:rsidR="00BE18C2" w:rsidRPr="006E24A7" w:rsidRDefault="00BE18C2" w:rsidP="00BE18C2">
            <w:pPr>
              <w:pStyle w:val="ListParagraph"/>
              <w:numPr>
                <w:ilvl w:val="0"/>
                <w:numId w:val="21"/>
              </w:numPr>
              <w:autoSpaceDE w:val="0"/>
              <w:autoSpaceDN w:val="0"/>
              <w:adjustRightInd w:val="0"/>
              <w:spacing w:after="0" w:line="240" w:lineRule="auto"/>
              <w:ind w:left="144" w:hanging="144"/>
              <w:contextualSpacing w:val="0"/>
              <w:rPr>
                <w:rFonts w:ascii="Arial Narrow" w:hAnsi="Arial Narrow" w:cs="Arial"/>
                <w:color w:val="000000"/>
                <w:sz w:val="18"/>
                <w:szCs w:val="18"/>
                <w:u w:val="single"/>
                <w:lang w:val="en-US"/>
              </w:rPr>
            </w:pPr>
            <w:r w:rsidRPr="006E24A7">
              <w:rPr>
                <w:rFonts w:ascii="Arial Narrow" w:hAnsi="Arial Narrow"/>
                <w:sz w:val="18"/>
                <w:szCs w:val="18"/>
              </w:rPr>
              <w:t>Information and publicity, including the preparation, adoption and regular revision of a visibility and communication plan, dissemination (info-days, lessons learnt, best case studies, press articles and releases), promotional events and printed items, development of communication tools, maintenance, updating and upgrading of the programme website, etc.</w:t>
            </w:r>
          </w:p>
        </w:tc>
        <w:tc>
          <w:tcPr>
            <w:tcW w:w="978" w:type="pct"/>
            <w:shd w:val="clear" w:color="auto" w:fill="DEEAF6" w:themeFill="accent5" w:themeFillTint="33"/>
          </w:tcPr>
          <w:p w14:paraId="5AD46738"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04" w:type="pct"/>
            <w:shd w:val="clear" w:color="auto" w:fill="DEEAF6" w:themeFill="accent5" w:themeFillTint="33"/>
          </w:tcPr>
          <w:p w14:paraId="2188AF67"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13BDD704"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74EE6AB3"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30DF5E8E" w14:textId="77777777" w:rsidTr="00C97624">
        <w:trPr>
          <w:trHeight w:val="215"/>
        </w:trPr>
        <w:tc>
          <w:tcPr>
            <w:tcW w:w="672" w:type="pct"/>
            <w:vMerge/>
          </w:tcPr>
          <w:p w14:paraId="487E2AC5"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2B3BAAB3"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2B10546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2C8359F9" w14:textId="74D5CAB4" w:rsidR="00BE18C2" w:rsidRPr="006E24A7" w:rsidRDefault="00C97624"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Number of people reached by information/promotion campaigns</w:t>
            </w:r>
          </w:p>
        </w:tc>
        <w:tc>
          <w:tcPr>
            <w:tcW w:w="504" w:type="pct"/>
            <w:shd w:val="clear" w:color="auto" w:fill="auto"/>
          </w:tcPr>
          <w:p w14:paraId="461F7BC6"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40DC3E5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5C512AAF"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6E24A7" w14:paraId="4BF21E29" w14:textId="77777777" w:rsidTr="00C97624">
        <w:trPr>
          <w:trHeight w:val="215"/>
        </w:trPr>
        <w:tc>
          <w:tcPr>
            <w:tcW w:w="672" w:type="pct"/>
            <w:vMerge/>
          </w:tcPr>
          <w:p w14:paraId="043B4568"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70E255C2"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3600EF69"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DEEAF6" w:themeFill="accent5" w:themeFillTint="33"/>
          </w:tcPr>
          <w:p w14:paraId="5CED536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04" w:type="pct"/>
            <w:shd w:val="clear" w:color="auto" w:fill="DEEAF6" w:themeFill="accent5" w:themeFillTint="33"/>
          </w:tcPr>
          <w:p w14:paraId="17A5827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438AE63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42AEEE20"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5AE9C2FC" w14:textId="77777777" w:rsidTr="00C97624">
        <w:trPr>
          <w:trHeight w:val="215"/>
        </w:trPr>
        <w:tc>
          <w:tcPr>
            <w:tcW w:w="672" w:type="pct"/>
            <w:vMerge/>
          </w:tcPr>
          <w:p w14:paraId="227BF140"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07E2DC60"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252D043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4B07E52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information/promotion campaigns implemented</w:t>
            </w:r>
          </w:p>
        </w:tc>
        <w:tc>
          <w:tcPr>
            <w:tcW w:w="504" w:type="pct"/>
            <w:shd w:val="clear" w:color="auto" w:fill="auto"/>
          </w:tcPr>
          <w:p w14:paraId="08EE2ECF"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34866C6E"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23FA7867"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6E24A7" w14:paraId="29154C8B" w14:textId="77777777" w:rsidTr="00C97624">
        <w:trPr>
          <w:trHeight w:val="215"/>
        </w:trPr>
        <w:tc>
          <w:tcPr>
            <w:tcW w:w="672" w:type="pct"/>
            <w:vMerge/>
          </w:tcPr>
          <w:p w14:paraId="54EA26E5"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35E307DE"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1B19FF8"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7652E281"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promotional and visibility events organized</w:t>
            </w:r>
          </w:p>
        </w:tc>
        <w:tc>
          <w:tcPr>
            <w:tcW w:w="504" w:type="pct"/>
            <w:shd w:val="clear" w:color="auto" w:fill="auto"/>
          </w:tcPr>
          <w:p w14:paraId="64C860E7"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763A6970"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39EBE0A1"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3A062B" w14:paraId="591E4873" w14:textId="77777777" w:rsidTr="00C97624">
        <w:trPr>
          <w:trHeight w:val="215"/>
        </w:trPr>
        <w:tc>
          <w:tcPr>
            <w:tcW w:w="672" w:type="pct"/>
            <w:vMerge/>
          </w:tcPr>
          <w:p w14:paraId="312631FC"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215860F2"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568BF9E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53000D61"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Number of publications produced and disseminated </w:t>
            </w:r>
          </w:p>
        </w:tc>
        <w:tc>
          <w:tcPr>
            <w:tcW w:w="504" w:type="pct"/>
            <w:shd w:val="clear" w:color="auto" w:fill="auto"/>
          </w:tcPr>
          <w:p w14:paraId="440E2DF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6F06FE07"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shd w:val="clear" w:color="auto" w:fill="auto"/>
          </w:tcPr>
          <w:p w14:paraId="7A4C3871" w14:textId="77777777" w:rsidR="00BE18C2"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bookmarkEnd w:id="73"/>
    </w:tbl>
    <w:p w14:paraId="5ACD69E1" w14:textId="77777777" w:rsidR="00BE18C2" w:rsidRPr="00BE18C2" w:rsidRDefault="00BE18C2" w:rsidP="00F51E1E">
      <w:pPr>
        <w:spacing w:after="0" w:line="240" w:lineRule="auto"/>
      </w:pPr>
    </w:p>
    <w:p w14:paraId="2B07000E" w14:textId="77777777" w:rsidR="00F51E1E" w:rsidRPr="00BE18C2" w:rsidRDefault="00F51E1E" w:rsidP="00F51E1E">
      <w:pPr>
        <w:spacing w:after="0" w:line="240" w:lineRule="auto"/>
        <w:rPr>
          <w:rFonts w:ascii="Arial Narrow" w:hAnsi="Arial Narrow"/>
        </w:rPr>
      </w:pPr>
      <w:r w:rsidRPr="00BE18C2">
        <w:rPr>
          <w:rFonts w:ascii="Arial Narrow" w:hAnsi="Arial Narrow"/>
          <w:b/>
        </w:rPr>
        <w:t xml:space="preserve">Target groups and final beneficiaries </w:t>
      </w:r>
      <w:r w:rsidRPr="00BE18C2">
        <w:rPr>
          <w:rFonts w:ascii="Arial Narrow" w:hAnsi="Arial Narrow"/>
        </w:rPr>
        <w:t xml:space="preserve">(non-exhaustive list) </w:t>
      </w:r>
    </w:p>
    <w:p w14:paraId="4699EAC2"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 xml:space="preserve">Programme management structures </w:t>
      </w:r>
    </w:p>
    <w:p w14:paraId="19CFEDDE"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 xml:space="preserve">Potential applicants </w:t>
      </w:r>
    </w:p>
    <w:p w14:paraId="58E52BDF"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 xml:space="preserve">Grant beneficiaries </w:t>
      </w:r>
    </w:p>
    <w:p w14:paraId="6AD0FC20"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Final project beneficiaries</w:t>
      </w:r>
    </w:p>
    <w:p w14:paraId="6E6549F7" w14:textId="77777777" w:rsidR="00F51E1E" w:rsidRPr="00BE18C2" w:rsidRDefault="00F51E1E" w:rsidP="00F51E1E">
      <w:pPr>
        <w:pStyle w:val="ListParagraph"/>
        <w:numPr>
          <w:ilvl w:val="0"/>
          <w:numId w:val="13"/>
        </w:numPr>
        <w:spacing w:after="0" w:line="240" w:lineRule="auto"/>
        <w:ind w:left="360"/>
        <w:jc w:val="both"/>
        <w:rPr>
          <w:rFonts w:ascii="Arial Narrow" w:hAnsi="Arial Narrow"/>
        </w:rPr>
      </w:pPr>
      <w:r w:rsidRPr="00BE18C2">
        <w:rPr>
          <w:rFonts w:ascii="Arial Narrow" w:hAnsi="Arial Narrow"/>
        </w:rPr>
        <w:t>Wider public</w:t>
      </w:r>
    </w:p>
    <w:p w14:paraId="3ED369C3" w14:textId="77777777" w:rsidR="00F51E1E" w:rsidRPr="00BE18C2" w:rsidRDefault="00F51E1E" w:rsidP="00F51E1E">
      <w:pPr>
        <w:spacing w:after="0" w:line="240" w:lineRule="auto"/>
        <w:jc w:val="both"/>
        <w:rPr>
          <w:rFonts w:ascii="Arial Narrow" w:hAnsi="Arial Narrow"/>
        </w:rPr>
      </w:pPr>
    </w:p>
    <w:p w14:paraId="4F8D405F" w14:textId="77777777" w:rsidR="00F51E1E" w:rsidRPr="00BE18C2" w:rsidRDefault="00F51E1E" w:rsidP="00F51E1E">
      <w:pPr>
        <w:rPr>
          <w:rFonts w:ascii="Arial Narrow" w:hAnsi="Arial Narrow"/>
          <w:b/>
          <w:bCs/>
        </w:rPr>
      </w:pPr>
      <w:r w:rsidRPr="00BE18C2">
        <w:rPr>
          <w:rFonts w:ascii="Arial Narrow" w:hAnsi="Arial Narrow"/>
          <w:b/>
          <w:bCs/>
        </w:rPr>
        <w:t xml:space="preserve">Main beneficiaries: </w:t>
      </w:r>
    </w:p>
    <w:p w14:paraId="3DE904BB" w14:textId="73BB7A08" w:rsidR="001749F0" w:rsidRDefault="00F51E1E" w:rsidP="00F51E1E">
      <w:pPr>
        <w:pStyle w:val="ListParagraph"/>
        <w:numPr>
          <w:ilvl w:val="0"/>
          <w:numId w:val="13"/>
        </w:numPr>
        <w:spacing w:before="200" w:line="240" w:lineRule="auto"/>
        <w:ind w:left="360"/>
        <w:rPr>
          <w:rFonts w:ascii="Arial Narrow" w:hAnsi="Arial Narrow"/>
        </w:rPr>
      </w:pPr>
      <w:r w:rsidRPr="00BE18C2">
        <w:rPr>
          <w:rFonts w:ascii="Arial Narrow" w:hAnsi="Arial Narrow"/>
        </w:rPr>
        <w:t>Operating Structures</w:t>
      </w:r>
    </w:p>
    <w:p w14:paraId="7A456902" w14:textId="7747693C" w:rsidR="00F10464" w:rsidRDefault="00F10464" w:rsidP="00F51E1E">
      <w:pPr>
        <w:pStyle w:val="ListParagraph"/>
        <w:numPr>
          <w:ilvl w:val="0"/>
          <w:numId w:val="13"/>
        </w:numPr>
        <w:spacing w:before="200" w:line="240" w:lineRule="auto"/>
        <w:ind w:left="360"/>
        <w:rPr>
          <w:rFonts w:ascii="Arial Narrow" w:hAnsi="Arial Narrow"/>
        </w:rPr>
      </w:pPr>
      <w:r>
        <w:rPr>
          <w:rFonts w:ascii="Arial Narrow" w:hAnsi="Arial Narrow"/>
        </w:rPr>
        <w:t>Joint Monitoring Committee</w:t>
      </w:r>
    </w:p>
    <w:p w14:paraId="099D2912" w14:textId="06F30B54" w:rsidR="00F10464" w:rsidRDefault="00F10464" w:rsidP="00F51E1E">
      <w:pPr>
        <w:pStyle w:val="ListParagraph"/>
        <w:numPr>
          <w:ilvl w:val="0"/>
          <w:numId w:val="13"/>
        </w:numPr>
        <w:spacing w:before="200" w:line="240" w:lineRule="auto"/>
        <w:ind w:left="360"/>
        <w:rPr>
          <w:rFonts w:ascii="Arial Narrow" w:hAnsi="Arial Narrow"/>
        </w:rPr>
      </w:pPr>
      <w:r>
        <w:rPr>
          <w:rFonts w:ascii="Arial Narrow" w:hAnsi="Arial Narrow"/>
        </w:rPr>
        <w:t>Joint Technical Secretariat/Antenna office</w:t>
      </w:r>
    </w:p>
    <w:p w14:paraId="26351E80" w14:textId="77777777" w:rsidR="00A26CFA" w:rsidRDefault="00A26CFA" w:rsidP="00A26CFA">
      <w:pPr>
        <w:spacing w:before="200" w:line="240" w:lineRule="auto"/>
        <w:rPr>
          <w:rFonts w:ascii="Arial Narrow" w:hAnsi="Arial Narrow"/>
        </w:rPr>
      </w:pPr>
    </w:p>
    <w:tbl>
      <w:tblPr>
        <w:tblStyle w:val="TableGrid"/>
        <w:tblW w:w="0" w:type="auto"/>
        <w:tblLook w:val="04A0" w:firstRow="1" w:lastRow="0" w:firstColumn="1" w:lastColumn="0" w:noHBand="0" w:noVBand="1"/>
      </w:tblPr>
      <w:tblGrid>
        <w:gridCol w:w="9017"/>
      </w:tblGrid>
      <w:tr w:rsidR="00A26CFA" w14:paraId="3F119A4D" w14:textId="77777777" w:rsidTr="00A26CFA">
        <w:tc>
          <w:tcPr>
            <w:tcW w:w="9017" w:type="dxa"/>
          </w:tcPr>
          <w:p w14:paraId="460B5CD5" w14:textId="77777777" w:rsidR="00A26CFA" w:rsidRPr="009E5117" w:rsidRDefault="00A26CFA" w:rsidP="00A26CFA">
            <w:pPr>
              <w:spacing w:after="0"/>
              <w:rPr>
                <w:rFonts w:ascii="Arial Narrow" w:hAnsi="Arial Narrow"/>
                <w:b/>
              </w:rPr>
            </w:pPr>
            <w:bookmarkStart w:id="74" w:name="_Hlk57489116"/>
            <w:r w:rsidRPr="009E5117">
              <w:rPr>
                <w:rFonts w:ascii="Arial Narrow" w:hAnsi="Arial Narrow"/>
                <w:b/>
              </w:rPr>
              <w:t>Disclaimer</w:t>
            </w:r>
          </w:p>
          <w:p w14:paraId="3CF52468" w14:textId="77777777" w:rsidR="00A26CFA" w:rsidRDefault="00A26CFA" w:rsidP="00145B40">
            <w:pPr>
              <w:pStyle w:val="ListParagraph"/>
              <w:numPr>
                <w:ilvl w:val="0"/>
                <w:numId w:val="23"/>
              </w:numPr>
              <w:spacing w:after="120"/>
              <w:ind w:left="317" w:hanging="221"/>
              <w:jc w:val="both"/>
              <w:rPr>
                <w:rFonts w:ascii="Arial Narrow" w:hAnsi="Arial Narrow"/>
              </w:rPr>
            </w:pPr>
            <w:r>
              <w:rPr>
                <w:rFonts w:ascii="Arial Narrow" w:hAnsi="Arial Narrow"/>
              </w:rPr>
              <w:t xml:space="preserve">The OSs allow possibility that due to the COVID-19 crisis some of the above objectives, results and indicators might be altered in mid-implementation period. This could be the case if the epidemiological crisis extends into the implementation period and a broader impact is higher than expected. Eventual amendments would be done on the basis of mid-term evaluation. </w:t>
            </w:r>
          </w:p>
          <w:p w14:paraId="7810FEF3" w14:textId="74C4FD25" w:rsidR="00A26CFA" w:rsidRPr="00A26CFA" w:rsidRDefault="00A26CFA" w:rsidP="00145B40">
            <w:pPr>
              <w:pStyle w:val="ListParagraph"/>
              <w:numPr>
                <w:ilvl w:val="0"/>
                <w:numId w:val="23"/>
              </w:numPr>
              <w:spacing w:before="120" w:after="120"/>
              <w:ind w:left="317" w:hanging="221"/>
              <w:jc w:val="both"/>
              <w:rPr>
                <w:rFonts w:ascii="Arial Narrow" w:hAnsi="Arial Narrow"/>
              </w:rPr>
            </w:pPr>
            <w:r>
              <w:rPr>
                <w:rFonts w:ascii="Arial Narrow" w:hAnsi="Arial Narrow"/>
              </w:rPr>
              <w:t xml:space="preserve">The OSs would also like to note that minor amendments to the above objectives, results and indicators might be introduced, based on the results of the public consultations. If this is the case, a justification will be provided together with the final version of the Programme.   </w:t>
            </w:r>
          </w:p>
        </w:tc>
      </w:tr>
      <w:bookmarkEnd w:id="74"/>
    </w:tbl>
    <w:p w14:paraId="1F9BA56F" w14:textId="77777777" w:rsidR="00A26CFA" w:rsidRPr="00A26CFA" w:rsidRDefault="00A26CFA" w:rsidP="00A26CFA">
      <w:pPr>
        <w:spacing w:before="200" w:line="240" w:lineRule="auto"/>
        <w:rPr>
          <w:rFonts w:ascii="Arial Narrow" w:hAnsi="Arial Narrow"/>
        </w:rPr>
      </w:pPr>
    </w:p>
    <w:p w14:paraId="2E562CF8" w14:textId="77777777" w:rsidR="001749F0" w:rsidRPr="005B4093" w:rsidRDefault="001749F0" w:rsidP="001749F0">
      <w:pPr>
        <w:spacing w:after="0" w:line="240" w:lineRule="auto"/>
        <w:rPr>
          <w:rFonts w:ascii="Arial Narrow" w:hAnsi="Arial Narrow"/>
          <w:lang w:eastAsia="ar-SA"/>
        </w:rPr>
      </w:pPr>
      <w:r w:rsidRPr="005B4093">
        <w:rPr>
          <w:rFonts w:ascii="Arial Narrow" w:hAnsi="Arial Narrow"/>
          <w:lang w:eastAsia="ar-SA"/>
        </w:rPr>
        <w:br w:type="page"/>
      </w:r>
    </w:p>
    <w:p w14:paraId="3B07E9FB" w14:textId="77777777" w:rsidR="001749F0" w:rsidRPr="006F0E88" w:rsidRDefault="001749F0" w:rsidP="001749F0">
      <w:pPr>
        <w:suppressAutoHyphens/>
        <w:autoSpaceDE w:val="0"/>
        <w:spacing w:after="0" w:line="240" w:lineRule="auto"/>
        <w:contextualSpacing/>
        <w:jc w:val="both"/>
        <w:rPr>
          <w:rFonts w:ascii="Arial Narrow" w:hAnsi="Arial Narrow"/>
          <w:lang w:eastAsia="ar-SA"/>
        </w:rPr>
      </w:pPr>
    </w:p>
    <w:p w14:paraId="39A80B64" w14:textId="77777777" w:rsidR="001749F0" w:rsidRPr="006F0E88" w:rsidRDefault="001749F0" w:rsidP="001749F0">
      <w:pPr>
        <w:pStyle w:val="Heading2"/>
        <w:spacing w:before="0" w:line="240" w:lineRule="auto"/>
        <w:rPr>
          <w:rFonts w:ascii="Arial Narrow" w:hAnsi="Arial Narrow"/>
        </w:rPr>
      </w:pPr>
      <w:bookmarkStart w:id="75" w:name="_Toc363833825"/>
      <w:bookmarkStart w:id="76" w:name="_Toc364756959"/>
      <w:bookmarkStart w:id="77" w:name="_Toc40772301"/>
      <w:bookmarkStart w:id="78" w:name="_Toc40772470"/>
      <w:bookmarkStart w:id="79" w:name="_Toc39007134"/>
      <w:bookmarkStart w:id="80" w:name="_Toc50475754"/>
      <w:bookmarkStart w:id="81" w:name="_Toc57575292"/>
      <w:r w:rsidRPr="006F0E88">
        <w:rPr>
          <w:rFonts w:ascii="Arial Narrow" w:hAnsi="Arial Narrow"/>
        </w:rPr>
        <w:t>3.3 Horizontal and cross-cutting issues</w:t>
      </w:r>
      <w:bookmarkEnd w:id="75"/>
      <w:bookmarkEnd w:id="76"/>
      <w:bookmarkEnd w:id="77"/>
      <w:bookmarkEnd w:id="78"/>
      <w:bookmarkEnd w:id="79"/>
      <w:bookmarkEnd w:id="80"/>
      <w:bookmarkEnd w:id="81"/>
    </w:p>
    <w:p w14:paraId="2442958A" w14:textId="77777777" w:rsidR="00FB26F4" w:rsidRPr="005B4093" w:rsidRDefault="00FB26F4" w:rsidP="001749F0">
      <w:pPr>
        <w:spacing w:after="0" w:line="240" w:lineRule="auto"/>
        <w:jc w:val="both"/>
        <w:rPr>
          <w:rFonts w:ascii="Arial Narrow" w:hAnsi="Arial Narrow"/>
        </w:rPr>
      </w:pPr>
    </w:p>
    <w:p w14:paraId="674612EA" w14:textId="1CBDD162" w:rsidR="00D701DE" w:rsidRPr="005B4093"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In addition to the topics directly encompassed in its thematic priorities and specific objectives, the programme also considers different horizontal issues, which will</w:t>
      </w:r>
      <w:r w:rsidR="00A719DB">
        <w:rPr>
          <w:rFonts w:ascii="Arial Narrow" w:hAnsi="Arial Narrow"/>
        </w:rPr>
        <w:t xml:space="preserve"> have to be</w:t>
      </w:r>
      <w:r w:rsidRPr="005B4093">
        <w:rPr>
          <w:rFonts w:ascii="Arial Narrow" w:hAnsi="Arial Narrow"/>
        </w:rPr>
        <w:t xml:space="preserve"> stressed during its implementation. </w:t>
      </w:r>
    </w:p>
    <w:p w14:paraId="74CDA684" w14:textId="77777777" w:rsidR="00A719DB" w:rsidRDefault="00A719DB" w:rsidP="00D701DE">
      <w:pPr>
        <w:suppressAutoHyphens/>
        <w:autoSpaceDE w:val="0"/>
        <w:spacing w:after="0" w:line="240" w:lineRule="auto"/>
        <w:contextualSpacing/>
        <w:jc w:val="both"/>
        <w:rPr>
          <w:rFonts w:ascii="Arial Narrow" w:hAnsi="Arial Narrow"/>
        </w:rPr>
      </w:pPr>
    </w:p>
    <w:p w14:paraId="0650869C" w14:textId="57C3983C" w:rsidR="00D701DE" w:rsidRPr="005B4093"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Even though the programme does</w:t>
      </w:r>
      <w:r w:rsidR="00A719DB">
        <w:rPr>
          <w:rFonts w:ascii="Arial Narrow" w:hAnsi="Arial Narrow"/>
        </w:rPr>
        <w:t xml:space="preserve"> not deal with</w:t>
      </w:r>
      <w:r w:rsidRPr="005B4093">
        <w:rPr>
          <w:rFonts w:ascii="Arial Narrow" w:hAnsi="Arial Narrow"/>
        </w:rPr>
        <w:t xml:space="preserve"> the T</w:t>
      </w:r>
      <w:r w:rsidR="00756810">
        <w:rPr>
          <w:rFonts w:ascii="Arial Narrow" w:hAnsi="Arial Narrow"/>
        </w:rPr>
        <w:t>C</w:t>
      </w:r>
      <w:r w:rsidRPr="005B4093">
        <w:rPr>
          <w:rFonts w:ascii="Arial Narrow" w:hAnsi="Arial Narrow"/>
        </w:rPr>
        <w:t>2</w:t>
      </w:r>
      <w:r w:rsidR="00756810">
        <w:rPr>
          <w:rFonts w:ascii="Arial Narrow" w:hAnsi="Arial Narrow"/>
        </w:rPr>
        <w:t xml:space="preserve"> and related thematic priority</w:t>
      </w:r>
      <w:r w:rsidRPr="005B4093">
        <w:rPr>
          <w:rFonts w:ascii="Arial Narrow" w:hAnsi="Arial Narrow"/>
        </w:rPr>
        <w:t>, some elements of environmental protection and sustainable use of natural resources will be embedded in it. As shown in the situation and SWOT analyses, the programme area has distinctive potentials regarding its well-preserved natural resources. With the inclusion of TP</w:t>
      </w:r>
      <w:r w:rsidR="00756810">
        <w:rPr>
          <w:rFonts w:ascii="Arial Narrow" w:hAnsi="Arial Narrow"/>
        </w:rPr>
        <w:t>2</w:t>
      </w:r>
      <w:r w:rsidRPr="005B4093">
        <w:rPr>
          <w:rFonts w:ascii="Arial Narrow" w:hAnsi="Arial Narrow"/>
        </w:rPr>
        <w:t xml:space="preserve"> </w:t>
      </w:r>
      <w:r w:rsidR="009B5A3E">
        <w:rPr>
          <w:rFonts w:ascii="Arial Narrow" w:hAnsi="Arial Narrow"/>
        </w:rPr>
        <w:t>(</w:t>
      </w:r>
      <w:r w:rsidR="009B5A3E" w:rsidRPr="009B5A3E">
        <w:rPr>
          <w:rFonts w:ascii="Arial Narrow" w:hAnsi="Arial Narrow"/>
        </w:rPr>
        <w:t>Encouraging tourism and cultural and natural heritage</w:t>
      </w:r>
      <w:r w:rsidR="009B5A3E">
        <w:rPr>
          <w:rFonts w:ascii="Arial Narrow" w:hAnsi="Arial Narrow"/>
        </w:rPr>
        <w:t xml:space="preserve">) </w:t>
      </w:r>
      <w:r w:rsidRPr="005B4093">
        <w:rPr>
          <w:rFonts w:ascii="Arial Narrow" w:hAnsi="Arial Narrow"/>
        </w:rPr>
        <w:t>in the programme, the preservation of natural sites for tourism development acquires relevance. In addition, requirements related to sustainable development and nature preservation will be put forward as part of other fields tackled by the programme.</w:t>
      </w:r>
    </w:p>
    <w:p w14:paraId="6206CB54" w14:textId="77777777" w:rsidR="005D6B28" w:rsidRDefault="005D6B28" w:rsidP="00D701DE">
      <w:pPr>
        <w:suppressAutoHyphens/>
        <w:autoSpaceDE w:val="0"/>
        <w:spacing w:after="0" w:line="240" w:lineRule="auto"/>
        <w:contextualSpacing/>
        <w:jc w:val="both"/>
        <w:rPr>
          <w:rFonts w:ascii="Arial Narrow" w:hAnsi="Arial Narrow"/>
        </w:rPr>
      </w:pPr>
    </w:p>
    <w:p w14:paraId="5A48BBDA" w14:textId="05B40AEB" w:rsidR="00D701DE" w:rsidRPr="005B4093"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 xml:space="preserve">Members of the JTF, overseeing programme preparation, dedicated specific attention to promotion of equal opportunities and prevention of any discrimination based on sex, racial or ethnic origin, religion or belief, disability, age or sexual orientation. A distinctive feature of the programme region is its multi-ethnicity, for example in Serbia </w:t>
      </w:r>
      <w:r w:rsidR="005D6B28">
        <w:rPr>
          <w:rFonts w:ascii="Arial Narrow" w:hAnsi="Arial Narrow"/>
        </w:rPr>
        <w:t>a large</w:t>
      </w:r>
      <w:r w:rsidRPr="005B4093">
        <w:rPr>
          <w:rFonts w:ascii="Arial Narrow" w:hAnsi="Arial Narrow"/>
        </w:rPr>
        <w:t xml:space="preserve"> </w:t>
      </w:r>
      <w:proofErr w:type="spellStart"/>
      <w:r w:rsidRPr="005B4093">
        <w:rPr>
          <w:rFonts w:ascii="Arial Narrow" w:hAnsi="Arial Narrow"/>
        </w:rPr>
        <w:t>Bosniak</w:t>
      </w:r>
      <w:proofErr w:type="spellEnd"/>
      <w:r w:rsidRPr="005B4093">
        <w:rPr>
          <w:rFonts w:ascii="Arial Narrow" w:hAnsi="Arial Narrow"/>
        </w:rPr>
        <w:t xml:space="preserve"> population lives in the border region. Though there were ethnical tensions in the region in the past, this programme should be an opportunity for furthering dialogue and tolerance. Specific lines of action under the programme are in particularly aiming </w:t>
      </w:r>
      <w:r w:rsidR="005D6B28">
        <w:rPr>
          <w:rFonts w:ascii="Arial Narrow" w:hAnsi="Arial Narrow"/>
        </w:rPr>
        <w:t xml:space="preserve">at </w:t>
      </w:r>
      <w:r w:rsidRPr="005B4093">
        <w:rPr>
          <w:rFonts w:ascii="Arial Narrow" w:hAnsi="Arial Narrow"/>
        </w:rPr>
        <w:t>this, above all the TP</w:t>
      </w:r>
      <w:r w:rsidR="00756810">
        <w:rPr>
          <w:rFonts w:ascii="Arial Narrow" w:hAnsi="Arial Narrow"/>
        </w:rPr>
        <w:t>1</w:t>
      </w:r>
      <w:r w:rsidRPr="005B4093">
        <w:rPr>
          <w:rFonts w:ascii="Arial Narrow" w:hAnsi="Arial Narrow"/>
        </w:rPr>
        <w:t xml:space="preserve"> and its specific objective related to youth activism and participation.</w:t>
      </w:r>
    </w:p>
    <w:p w14:paraId="43F3AACF" w14:textId="77777777" w:rsidR="005D6B28" w:rsidRDefault="005D6B28" w:rsidP="00D701DE">
      <w:pPr>
        <w:suppressAutoHyphens/>
        <w:autoSpaceDE w:val="0"/>
        <w:spacing w:after="0" w:line="240" w:lineRule="auto"/>
        <w:contextualSpacing/>
        <w:jc w:val="both"/>
        <w:rPr>
          <w:rFonts w:ascii="Arial Narrow" w:hAnsi="Arial Narrow"/>
        </w:rPr>
      </w:pPr>
    </w:p>
    <w:p w14:paraId="335B8857" w14:textId="4F6F2C27" w:rsidR="00D701DE" w:rsidRPr="005B4093"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 xml:space="preserve">The programme also takes gender issues and equality in great consideration. Within all the specific objectives, equal participation of men and women will be encouraged. Through the implementation of calls for proposals the requirement for equal involvement of women will be specifically </w:t>
      </w:r>
      <w:r w:rsidR="005D6B28">
        <w:rPr>
          <w:rFonts w:ascii="Arial Narrow" w:hAnsi="Arial Narrow"/>
        </w:rPr>
        <w:t>highlighted</w:t>
      </w:r>
      <w:r w:rsidRPr="005B4093">
        <w:rPr>
          <w:rFonts w:ascii="Arial Narrow" w:hAnsi="Arial Narrow"/>
        </w:rPr>
        <w:t xml:space="preserve">. All barriers preventing equal access to the benefits of CBC operations will be removed and grant beneficiaries will be required to report on performance of their indicators with gender disaggregated data.  </w:t>
      </w:r>
    </w:p>
    <w:p w14:paraId="298E6550" w14:textId="77777777" w:rsidR="00D701DE" w:rsidRPr="005B4093" w:rsidRDefault="00D701DE" w:rsidP="00D701DE">
      <w:pPr>
        <w:suppressAutoHyphens/>
        <w:autoSpaceDE w:val="0"/>
        <w:spacing w:after="0" w:line="240" w:lineRule="auto"/>
        <w:contextualSpacing/>
        <w:jc w:val="both"/>
        <w:rPr>
          <w:rFonts w:ascii="Arial Narrow" w:hAnsi="Arial Narrow"/>
        </w:rPr>
      </w:pPr>
    </w:p>
    <w:p w14:paraId="026E52C0" w14:textId="76091BBD" w:rsidR="001749F0" w:rsidRPr="006E24A7" w:rsidRDefault="00D701DE" w:rsidP="00D701DE">
      <w:pPr>
        <w:suppressAutoHyphens/>
        <w:autoSpaceDE w:val="0"/>
        <w:spacing w:after="0" w:line="240" w:lineRule="auto"/>
        <w:contextualSpacing/>
        <w:jc w:val="both"/>
        <w:rPr>
          <w:rFonts w:ascii="Arial Narrow" w:hAnsi="Arial Narrow"/>
        </w:rPr>
      </w:pPr>
      <w:r w:rsidRPr="006E24A7">
        <w:rPr>
          <w:rFonts w:ascii="Arial Narrow" w:hAnsi="Arial Narrow"/>
        </w:rPr>
        <w:t xml:space="preserve">The </w:t>
      </w:r>
      <w:r w:rsidR="005D6B28" w:rsidRPr="006E24A7">
        <w:rPr>
          <w:rFonts w:ascii="Arial Narrow" w:hAnsi="Arial Narrow"/>
        </w:rPr>
        <w:t xml:space="preserve">mainstreaming of </w:t>
      </w:r>
      <w:r w:rsidRPr="006E24A7">
        <w:rPr>
          <w:rFonts w:ascii="Arial Narrow" w:hAnsi="Arial Narrow"/>
        </w:rPr>
        <w:t xml:space="preserve">improved capacity of local and regional authorities to tackle local challenges </w:t>
      </w:r>
      <w:r w:rsidR="00F10464" w:rsidRPr="006E24A7">
        <w:rPr>
          <w:rFonts w:ascii="Arial Narrow" w:hAnsi="Arial Narrow"/>
        </w:rPr>
        <w:t xml:space="preserve">will </w:t>
      </w:r>
      <w:r w:rsidRPr="006E24A7">
        <w:rPr>
          <w:rFonts w:ascii="Arial Narrow" w:hAnsi="Arial Narrow"/>
        </w:rPr>
        <w:t xml:space="preserve">be added as </w:t>
      </w:r>
      <w:r w:rsidR="005D6B28" w:rsidRPr="006E24A7">
        <w:rPr>
          <w:rFonts w:ascii="Arial Narrow" w:hAnsi="Arial Narrow"/>
        </w:rPr>
        <w:t xml:space="preserve">a </w:t>
      </w:r>
      <w:r w:rsidRPr="006E24A7">
        <w:rPr>
          <w:rFonts w:ascii="Arial Narrow" w:hAnsi="Arial Narrow"/>
        </w:rPr>
        <w:t>horizontal issue, once the approach is agreed</w:t>
      </w:r>
      <w:r w:rsidR="00F10464" w:rsidRPr="006E24A7">
        <w:rPr>
          <w:rFonts w:ascii="Arial Narrow" w:hAnsi="Arial Narrow"/>
        </w:rPr>
        <w:t xml:space="preserve"> upon</w:t>
      </w:r>
      <w:r w:rsidRPr="006E24A7">
        <w:rPr>
          <w:rFonts w:ascii="Arial Narrow" w:hAnsi="Arial Narrow"/>
        </w:rPr>
        <w:t>.</w:t>
      </w:r>
    </w:p>
    <w:p w14:paraId="701A053F" w14:textId="77777777" w:rsidR="006F0E88" w:rsidRPr="006E24A7" w:rsidRDefault="006F0E88" w:rsidP="00D701DE">
      <w:pPr>
        <w:suppressAutoHyphens/>
        <w:autoSpaceDE w:val="0"/>
        <w:spacing w:after="0" w:line="240" w:lineRule="auto"/>
        <w:contextualSpacing/>
        <w:jc w:val="both"/>
        <w:rPr>
          <w:rFonts w:ascii="Arial Narrow" w:hAnsi="Arial Narrow"/>
          <w:lang w:eastAsia="ar-SA"/>
        </w:rPr>
      </w:pPr>
    </w:p>
    <w:p w14:paraId="5D693656" w14:textId="567A2502" w:rsidR="001749F0" w:rsidRPr="006F0E88" w:rsidRDefault="001749F0" w:rsidP="001749F0">
      <w:pPr>
        <w:pStyle w:val="Heading2"/>
        <w:spacing w:before="240" w:after="240" w:line="240" w:lineRule="auto"/>
        <w:rPr>
          <w:rFonts w:ascii="Arial Narrow" w:hAnsi="Arial Narrow"/>
        </w:rPr>
      </w:pPr>
      <w:bookmarkStart w:id="82" w:name="_Toc43388868"/>
      <w:bookmarkStart w:id="83" w:name="_Toc50475755"/>
      <w:bookmarkStart w:id="84" w:name="_Toc57575293"/>
      <w:bookmarkStart w:id="85" w:name="_Toc363833826"/>
      <w:bookmarkStart w:id="86" w:name="_Toc364756960"/>
      <w:bookmarkStart w:id="87" w:name="_Toc40772302"/>
      <w:bookmarkStart w:id="88" w:name="_Toc40772471"/>
      <w:bookmarkStart w:id="89" w:name="_Toc39007135"/>
      <w:r w:rsidRPr="006E24A7">
        <w:rPr>
          <w:rFonts w:ascii="Arial Narrow" w:hAnsi="Arial Narrow"/>
        </w:rPr>
        <w:t>3.4 Coherence with other programmes and m</w:t>
      </w:r>
      <w:r w:rsidR="00F10464" w:rsidRPr="006E24A7">
        <w:rPr>
          <w:rFonts w:ascii="Arial Narrow" w:hAnsi="Arial Narrow"/>
        </w:rPr>
        <w:t>a</w:t>
      </w:r>
      <w:r w:rsidRPr="006E24A7">
        <w:rPr>
          <w:rFonts w:ascii="Arial Narrow" w:hAnsi="Arial Narrow"/>
        </w:rPr>
        <w:t>cro</w:t>
      </w:r>
      <w:r w:rsidR="00F10464" w:rsidRPr="006F0E88">
        <w:rPr>
          <w:rFonts w:ascii="Arial Narrow" w:hAnsi="Arial Narrow"/>
        </w:rPr>
        <w:t>-</w:t>
      </w:r>
      <w:r w:rsidRPr="006F0E88">
        <w:rPr>
          <w:rFonts w:ascii="Arial Narrow" w:hAnsi="Arial Narrow"/>
        </w:rPr>
        <w:t>regional strategies</w:t>
      </w:r>
      <w:bookmarkEnd w:id="82"/>
      <w:bookmarkEnd w:id="83"/>
      <w:bookmarkEnd w:id="84"/>
    </w:p>
    <w:p w14:paraId="49CA8DD6" w14:textId="77777777" w:rsidR="00FB26F4" w:rsidRPr="005B4093" w:rsidRDefault="00FB26F4" w:rsidP="005D6B28">
      <w:pPr>
        <w:jc w:val="both"/>
        <w:rPr>
          <w:rFonts w:ascii="Arial Narrow" w:hAnsi="Arial Narrow"/>
        </w:rPr>
      </w:pPr>
      <w:r w:rsidRPr="005B4093">
        <w:rPr>
          <w:rFonts w:ascii="Arial Narrow" w:hAnsi="Arial Narrow"/>
        </w:rPr>
        <w:t>The selected thematic priorities and thus the entire programming document are closely aligned with the two key regional strategies - the European Union Strategy for the Adriatic and Ionian Region and the European Union Strategy for Danube Region. Alignment can be seen from the following parts of both strategies:</w:t>
      </w:r>
    </w:p>
    <w:p w14:paraId="7AB01A50" w14:textId="77777777" w:rsidR="00FB26F4" w:rsidRPr="005B4093" w:rsidRDefault="00FB26F4" w:rsidP="00FB26F4">
      <w:pPr>
        <w:jc w:val="both"/>
        <w:rPr>
          <w:rFonts w:ascii="Arial Narrow" w:hAnsi="Arial Narrow"/>
        </w:rPr>
      </w:pPr>
      <w:r w:rsidRPr="005B4093">
        <w:rPr>
          <w:rFonts w:ascii="Arial Narrow" w:hAnsi="Arial Narrow"/>
        </w:rPr>
        <w:t>European Union Strategy for the Adriatic and Ionian Region</w:t>
      </w:r>
    </w:p>
    <w:p w14:paraId="50EE6B85" w14:textId="2EF71F53" w:rsidR="00FB26F4" w:rsidRPr="005B4093" w:rsidRDefault="00FB26F4" w:rsidP="00FB26F4">
      <w:pPr>
        <w:pStyle w:val="ListParagraph"/>
        <w:numPr>
          <w:ilvl w:val="0"/>
          <w:numId w:val="12"/>
        </w:numPr>
        <w:spacing w:after="160" w:line="259" w:lineRule="auto"/>
        <w:jc w:val="both"/>
        <w:rPr>
          <w:rFonts w:ascii="Arial Narrow" w:hAnsi="Arial Narrow"/>
        </w:rPr>
      </w:pPr>
      <w:r w:rsidRPr="005B4093">
        <w:rPr>
          <w:rFonts w:ascii="Arial Narrow" w:hAnsi="Arial Narrow"/>
        </w:rPr>
        <w:t xml:space="preserve">The second specific objective of the fourth pillar of the Strategy is </w:t>
      </w:r>
      <w:r w:rsidRPr="005B4093">
        <w:rPr>
          <w:rFonts w:ascii="Arial Narrow" w:hAnsi="Arial Narrow"/>
          <w:i/>
        </w:rPr>
        <w:t>Improving the quality and innovation of tourism offer and enhancing the sustainable and responsible tourism capacities of the tourism actors across the macro-region</w:t>
      </w:r>
      <w:r w:rsidRPr="005B4093">
        <w:rPr>
          <w:rFonts w:ascii="Arial Narrow" w:hAnsi="Arial Narrow"/>
        </w:rPr>
        <w:t xml:space="preserve">. </w:t>
      </w:r>
    </w:p>
    <w:p w14:paraId="659F9BEA" w14:textId="597984D3" w:rsidR="00FB26F4" w:rsidRPr="005B4093" w:rsidRDefault="00FB26F4" w:rsidP="00FB26F4">
      <w:pPr>
        <w:pStyle w:val="ListParagraph"/>
        <w:jc w:val="both"/>
        <w:rPr>
          <w:rFonts w:ascii="Arial Narrow" w:hAnsi="Arial Narrow"/>
        </w:rPr>
      </w:pPr>
      <w:r w:rsidRPr="005B4093">
        <w:rPr>
          <w:rFonts w:ascii="Arial Narrow" w:hAnsi="Arial Narrow"/>
        </w:rPr>
        <w:t>The specific objective is closely connected to the situation analysis and SWOT of this Programme. Selection of TP</w:t>
      </w:r>
      <w:r w:rsidR="00F10464">
        <w:rPr>
          <w:rFonts w:ascii="Arial Narrow" w:hAnsi="Arial Narrow"/>
        </w:rPr>
        <w:t>2</w:t>
      </w:r>
      <w:r w:rsidRPr="005B4093">
        <w:rPr>
          <w:rFonts w:ascii="Arial Narrow" w:hAnsi="Arial Narrow"/>
        </w:rPr>
        <w:t xml:space="preserve"> and definition of the specific objective within this TP also correspond to the Strategy’s objective. The Programme in particularly defines innovative approaches and introduction of new technologies in tourism offer as one of the expected results. </w:t>
      </w:r>
    </w:p>
    <w:p w14:paraId="372D4E9A" w14:textId="77777777" w:rsidR="00FB26F4" w:rsidRPr="005B4093" w:rsidRDefault="00FB26F4" w:rsidP="00FB26F4">
      <w:pPr>
        <w:rPr>
          <w:rFonts w:ascii="Arial Narrow" w:hAnsi="Arial Narrow"/>
        </w:rPr>
      </w:pPr>
      <w:r w:rsidRPr="005B4093">
        <w:rPr>
          <w:rFonts w:ascii="Arial Narrow" w:hAnsi="Arial Narrow"/>
          <w:noProof/>
        </w:rPr>
        <w:t>European Union Strategy for Danube Region</w:t>
      </w:r>
    </w:p>
    <w:p w14:paraId="602D47AE" w14:textId="768CBD3C" w:rsidR="00FB26F4" w:rsidRPr="005B4093" w:rsidRDefault="00FB26F4" w:rsidP="00FB26F4">
      <w:pPr>
        <w:pStyle w:val="ListParagraph"/>
        <w:numPr>
          <w:ilvl w:val="0"/>
          <w:numId w:val="12"/>
        </w:numPr>
        <w:spacing w:after="160" w:line="259" w:lineRule="auto"/>
        <w:jc w:val="both"/>
        <w:rPr>
          <w:rFonts w:ascii="Arial Narrow" w:hAnsi="Arial Narrow"/>
        </w:rPr>
      </w:pPr>
      <w:r w:rsidRPr="005B4093">
        <w:rPr>
          <w:rFonts w:ascii="Arial Narrow" w:hAnsi="Arial Narrow"/>
        </w:rPr>
        <w:lastRenderedPageBreak/>
        <w:t xml:space="preserve">Within the Strategy pillar 3 </w:t>
      </w:r>
      <w:r w:rsidRPr="005B4093">
        <w:rPr>
          <w:rFonts w:ascii="Arial Narrow" w:hAnsi="Arial Narrow"/>
          <w:i/>
        </w:rPr>
        <w:t>Building Prosperity in the Danube Region</w:t>
      </w:r>
      <w:r w:rsidRPr="005B4093">
        <w:rPr>
          <w:rFonts w:ascii="Arial Narrow" w:hAnsi="Arial Narrow"/>
        </w:rPr>
        <w:t xml:space="preserve">, thematic priorities </w:t>
      </w:r>
      <w:proofErr w:type="gramStart"/>
      <w:r w:rsidRPr="002C581F">
        <w:rPr>
          <w:rFonts w:ascii="Arial Narrow" w:hAnsi="Arial Narrow"/>
          <w:i/>
          <w:iCs/>
        </w:rPr>
        <w:t>To</w:t>
      </w:r>
      <w:proofErr w:type="gramEnd"/>
      <w:r w:rsidRPr="002C581F">
        <w:rPr>
          <w:rFonts w:ascii="Arial Narrow" w:hAnsi="Arial Narrow"/>
          <w:i/>
          <w:iCs/>
        </w:rPr>
        <w:t xml:space="preserve"> develop the knowledge society through research, education and information technologie</w:t>
      </w:r>
      <w:r w:rsidRPr="005B4093">
        <w:rPr>
          <w:rFonts w:ascii="Arial Narrow" w:hAnsi="Arial Narrow"/>
        </w:rPr>
        <w:t xml:space="preserve">s and </w:t>
      </w:r>
      <w:r w:rsidRPr="005B4093">
        <w:rPr>
          <w:rFonts w:ascii="Arial Narrow" w:hAnsi="Arial Narrow"/>
          <w:i/>
        </w:rPr>
        <w:t>To invest in people and skills</w:t>
      </w:r>
      <w:r w:rsidRPr="005B4093">
        <w:rPr>
          <w:rFonts w:ascii="Arial Narrow" w:hAnsi="Arial Narrow"/>
        </w:rPr>
        <w:t xml:space="preserve"> are defined. </w:t>
      </w:r>
    </w:p>
    <w:p w14:paraId="4423C0F7" w14:textId="07D443BE" w:rsidR="00FB26F4" w:rsidRPr="005B4093" w:rsidRDefault="00FB26F4" w:rsidP="00FB26F4">
      <w:pPr>
        <w:pStyle w:val="ListParagraph"/>
        <w:jc w:val="both"/>
        <w:rPr>
          <w:rFonts w:ascii="Arial Narrow" w:hAnsi="Arial Narrow"/>
        </w:rPr>
      </w:pPr>
      <w:r w:rsidRPr="005B4093">
        <w:rPr>
          <w:rFonts w:ascii="Arial Narrow" w:hAnsi="Arial Narrow"/>
        </w:rPr>
        <w:t xml:space="preserve">Both correspond closely to the thematic priority </w:t>
      </w:r>
      <w:r w:rsidR="00F10464">
        <w:rPr>
          <w:rFonts w:ascii="Arial Narrow" w:hAnsi="Arial Narrow"/>
        </w:rPr>
        <w:t>1</w:t>
      </w:r>
      <w:r w:rsidRPr="005B4093">
        <w:rPr>
          <w:rFonts w:ascii="Arial Narrow" w:hAnsi="Arial Narrow"/>
        </w:rPr>
        <w:t xml:space="preserve"> selected within this Programme, in particularly the specific objective </w:t>
      </w:r>
      <w:r w:rsidRPr="002C581F">
        <w:rPr>
          <w:rFonts w:ascii="Arial Narrow" w:hAnsi="Arial Narrow"/>
          <w:i/>
          <w:iCs/>
        </w:rPr>
        <w:t>Increased employability of specific groups by provision of new skills</w:t>
      </w:r>
      <w:r w:rsidRPr="005B4093">
        <w:rPr>
          <w:rFonts w:ascii="Arial Narrow" w:hAnsi="Arial Narrow"/>
        </w:rPr>
        <w:t>. Elements of innovation, digitalisation and information technologies are also included in both selected thematic priorities. Within the TP</w:t>
      </w:r>
      <w:r w:rsidR="00F10464">
        <w:rPr>
          <w:rFonts w:ascii="Arial Narrow" w:hAnsi="Arial Narrow"/>
        </w:rPr>
        <w:t>1</w:t>
      </w:r>
      <w:r w:rsidRPr="005B4093">
        <w:rPr>
          <w:rFonts w:ascii="Arial Narrow" w:hAnsi="Arial Narrow"/>
        </w:rPr>
        <w:t xml:space="preserve"> new innovative approaches for involvement of youth and provision of skills are sought, while in the TP</w:t>
      </w:r>
      <w:r w:rsidR="00F10464">
        <w:rPr>
          <w:rFonts w:ascii="Arial Narrow" w:hAnsi="Arial Narrow"/>
        </w:rPr>
        <w:t>2</w:t>
      </w:r>
      <w:r w:rsidRPr="005B4093">
        <w:rPr>
          <w:rFonts w:ascii="Arial Narrow" w:hAnsi="Arial Narrow"/>
        </w:rPr>
        <w:t xml:space="preserve"> introduction of new technologies into tourism is mentioned. </w:t>
      </w:r>
    </w:p>
    <w:p w14:paraId="52BB7127" w14:textId="16EF1E0B" w:rsidR="001749F0" w:rsidRPr="005B4093" w:rsidRDefault="005D6B28" w:rsidP="001749F0">
      <w:pPr>
        <w:pStyle w:val="Heading1"/>
        <w:spacing w:before="0" w:line="240" w:lineRule="auto"/>
      </w:pPr>
      <w:r>
        <w:br w:type="page"/>
      </w:r>
    </w:p>
    <w:p w14:paraId="7BF0D003" w14:textId="77777777" w:rsidR="001749F0" w:rsidRPr="006F0E88" w:rsidRDefault="001749F0" w:rsidP="001749F0">
      <w:pPr>
        <w:pStyle w:val="Heading1"/>
        <w:spacing w:before="0" w:line="240" w:lineRule="auto"/>
        <w:rPr>
          <w:rFonts w:ascii="Arial Narrow" w:hAnsi="Arial Narrow"/>
        </w:rPr>
      </w:pPr>
      <w:bookmarkStart w:id="90" w:name="_Toc50475756"/>
      <w:bookmarkStart w:id="91" w:name="_Toc57575294"/>
      <w:r w:rsidRPr="006F0E88">
        <w:rPr>
          <w:rFonts w:ascii="Arial Narrow" w:hAnsi="Arial Narrow"/>
        </w:rPr>
        <w:lastRenderedPageBreak/>
        <w:t>Section 4: Financial plan</w:t>
      </w:r>
      <w:bookmarkEnd w:id="85"/>
      <w:bookmarkEnd w:id="86"/>
      <w:bookmarkEnd w:id="87"/>
      <w:bookmarkEnd w:id="88"/>
      <w:bookmarkEnd w:id="89"/>
      <w:bookmarkEnd w:id="90"/>
      <w:bookmarkEnd w:id="91"/>
    </w:p>
    <w:p w14:paraId="76768B30" w14:textId="77777777" w:rsidR="00FB26F4" w:rsidRPr="005B4093" w:rsidRDefault="00FB26F4" w:rsidP="001749F0">
      <w:pPr>
        <w:spacing w:after="0" w:line="240" w:lineRule="auto"/>
        <w:jc w:val="both"/>
        <w:rPr>
          <w:rFonts w:ascii="Arial Narrow" w:hAnsi="Arial Narrow"/>
        </w:rPr>
      </w:pPr>
    </w:p>
    <w:p w14:paraId="3CC6B86F" w14:textId="690603C4" w:rsidR="00FB26F4" w:rsidRPr="005B4093" w:rsidRDefault="00FB26F4" w:rsidP="001749F0">
      <w:pPr>
        <w:spacing w:after="0" w:line="240" w:lineRule="auto"/>
        <w:jc w:val="both"/>
        <w:rPr>
          <w:rFonts w:ascii="Arial Narrow" w:hAnsi="Arial Narrow"/>
        </w:rPr>
      </w:pPr>
      <w:r w:rsidRPr="005B4093">
        <w:rPr>
          <w:rFonts w:ascii="Arial Narrow" w:hAnsi="Arial Narrow"/>
          <w:highlight w:val="yellow"/>
        </w:rPr>
        <w:t>To be completed once the details are known.</w:t>
      </w:r>
      <w:r w:rsidRPr="005B4093">
        <w:rPr>
          <w:rFonts w:ascii="Arial Narrow" w:hAnsi="Arial Narrow"/>
        </w:rPr>
        <w:t xml:space="preserve"> </w:t>
      </w:r>
    </w:p>
    <w:p w14:paraId="2AC04F2B" w14:textId="77777777" w:rsidR="00FB26F4" w:rsidRPr="005B4093" w:rsidRDefault="00FB26F4" w:rsidP="001749F0">
      <w:pPr>
        <w:spacing w:after="0" w:line="240" w:lineRule="auto"/>
        <w:jc w:val="both"/>
        <w:rPr>
          <w:rFonts w:ascii="Arial Narrow" w:hAnsi="Arial Narrow"/>
        </w:rPr>
      </w:pPr>
    </w:p>
    <w:p w14:paraId="2E9E47E0" w14:textId="77777777" w:rsidR="00FB26F4" w:rsidRPr="005B4093" w:rsidRDefault="00FB26F4" w:rsidP="001749F0">
      <w:pPr>
        <w:spacing w:after="0" w:line="240" w:lineRule="auto"/>
        <w:jc w:val="both"/>
        <w:rPr>
          <w:rFonts w:ascii="Arial Narrow" w:hAnsi="Arial Narrow"/>
        </w:rPr>
      </w:pPr>
    </w:p>
    <w:p w14:paraId="6069040A"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 xml:space="preserve">&lt;A table specifying programme allocations in maximum figures and percentages per year by thematic priority for the entire period. A single 7-year Commission financing decision with a suspensive clause will be adopted.&gt; </w:t>
      </w:r>
    </w:p>
    <w:p w14:paraId="37CCE4B3" w14:textId="77777777" w:rsidR="001749F0" w:rsidRPr="005B4093" w:rsidRDefault="001749F0" w:rsidP="001749F0">
      <w:pPr>
        <w:spacing w:after="0" w:line="240" w:lineRule="auto"/>
        <w:jc w:val="both"/>
        <w:rPr>
          <w:rFonts w:ascii="Arial Narrow" w:hAnsi="Arial Narrow"/>
        </w:rPr>
      </w:pPr>
    </w:p>
    <w:p w14:paraId="4A6E848A" w14:textId="77777777" w:rsidR="001749F0" w:rsidRPr="005B4093" w:rsidRDefault="001749F0" w:rsidP="001749F0">
      <w:pPr>
        <w:autoSpaceDE w:val="0"/>
        <w:autoSpaceDN w:val="0"/>
        <w:adjustRightInd w:val="0"/>
        <w:spacing w:after="0" w:line="240" w:lineRule="auto"/>
        <w:rPr>
          <w:rFonts w:ascii="Arial Narrow" w:hAnsi="Arial Narrow" w:cs="Verdana"/>
          <w:color w:val="000000"/>
        </w:rPr>
      </w:pPr>
      <w:r w:rsidRPr="005B4093">
        <w:rPr>
          <w:rFonts w:ascii="Arial Narrow" w:hAnsi="Arial Narrow" w:cs="Verdana"/>
          <w:b/>
          <w:bCs/>
          <w:color w:val="000000"/>
        </w:rPr>
        <w:t xml:space="preserve">Table 3: Indicative financial allocations per year for the period 2021-2027 </w:t>
      </w:r>
    </w:p>
    <w:p w14:paraId="0CDF6FFD" w14:textId="77777777" w:rsidR="001749F0" w:rsidRPr="005B4093" w:rsidRDefault="001749F0" w:rsidP="001749F0">
      <w:pPr>
        <w:autoSpaceDE w:val="0"/>
        <w:autoSpaceDN w:val="0"/>
        <w:adjustRightInd w:val="0"/>
        <w:spacing w:after="0" w:line="240" w:lineRule="auto"/>
        <w:rPr>
          <w:rFonts w:ascii="Arial Narrow" w:hAnsi="Arial Narrow" w:cs="Verdana"/>
          <w:b/>
          <w:bCs/>
          <w:color w:val="000000"/>
        </w:rPr>
      </w:pPr>
    </w:p>
    <w:tbl>
      <w:tblPr>
        <w:tblStyle w:val="TableGrid"/>
        <w:tblW w:w="0" w:type="auto"/>
        <w:tblLook w:val="04A0" w:firstRow="1" w:lastRow="0" w:firstColumn="1" w:lastColumn="0" w:noHBand="0" w:noVBand="1"/>
      </w:tblPr>
      <w:tblGrid>
        <w:gridCol w:w="2685"/>
        <w:gridCol w:w="759"/>
        <w:gridCol w:w="759"/>
        <w:gridCol w:w="759"/>
        <w:gridCol w:w="758"/>
        <w:gridCol w:w="758"/>
        <w:gridCol w:w="758"/>
        <w:gridCol w:w="758"/>
        <w:gridCol w:w="1023"/>
      </w:tblGrid>
      <w:tr w:rsidR="001749F0" w:rsidRPr="005B4093" w14:paraId="11E72F63" w14:textId="77777777" w:rsidTr="003E6567">
        <w:tc>
          <w:tcPr>
            <w:tcW w:w="0" w:type="auto"/>
            <w:vMerge w:val="restart"/>
            <w:shd w:val="clear" w:color="auto" w:fill="A6A6A6" w:themeFill="background1" w:themeFillShade="A6"/>
            <w:vAlign w:val="center"/>
          </w:tcPr>
          <w:p w14:paraId="72D7E5D1" w14:textId="77777777" w:rsidR="001749F0" w:rsidRPr="005B4093" w:rsidRDefault="001749F0" w:rsidP="003E6567">
            <w:pPr>
              <w:autoSpaceDE w:val="0"/>
              <w:autoSpaceDN w:val="0"/>
              <w:adjustRightInd w:val="0"/>
              <w:jc w:val="center"/>
              <w:rPr>
                <w:rFonts w:ascii="Arial Narrow" w:hAnsi="Arial Narrow" w:cs="Verdana"/>
                <w:b/>
                <w:bCs/>
                <w:color w:val="000000"/>
              </w:rPr>
            </w:pPr>
            <w:r w:rsidRPr="005B4093">
              <w:rPr>
                <w:rFonts w:ascii="Arial Narrow" w:hAnsi="Arial Narrow" w:cs="Verdana"/>
                <w:b/>
                <w:bCs/>
                <w:color w:val="000000"/>
              </w:rPr>
              <w:t>Year</w:t>
            </w:r>
          </w:p>
        </w:tc>
        <w:tc>
          <w:tcPr>
            <w:tcW w:w="0" w:type="auto"/>
            <w:gridSpan w:val="7"/>
            <w:shd w:val="clear" w:color="auto" w:fill="D9E2F3" w:themeFill="accent1" w:themeFillTint="33"/>
            <w:vAlign w:val="center"/>
          </w:tcPr>
          <w:p w14:paraId="5F9889DF" w14:textId="0D8E8BB3" w:rsidR="001749F0" w:rsidRPr="005B4093" w:rsidRDefault="001749F0" w:rsidP="003E6567">
            <w:pPr>
              <w:pStyle w:val="Default"/>
              <w:jc w:val="center"/>
              <w:rPr>
                <w:rFonts w:ascii="Arial Narrow" w:hAnsi="Arial Narrow"/>
                <w:sz w:val="22"/>
                <w:szCs w:val="22"/>
              </w:rPr>
            </w:pPr>
            <w:r w:rsidRPr="005B4093">
              <w:rPr>
                <w:rFonts w:ascii="Arial Narrow" w:hAnsi="Arial Narrow"/>
                <w:b/>
                <w:bCs/>
                <w:sz w:val="22"/>
                <w:szCs w:val="22"/>
              </w:rPr>
              <w:t>IPA II</w:t>
            </w:r>
            <w:r w:rsidR="00756810">
              <w:rPr>
                <w:rFonts w:ascii="Arial Narrow" w:hAnsi="Arial Narrow"/>
                <w:b/>
                <w:bCs/>
                <w:sz w:val="22"/>
                <w:szCs w:val="22"/>
              </w:rPr>
              <w:t>I</w:t>
            </w:r>
            <w:r w:rsidRPr="005B4093">
              <w:rPr>
                <w:rFonts w:ascii="Arial Narrow" w:hAnsi="Arial Narrow"/>
                <w:b/>
                <w:bCs/>
                <w:sz w:val="22"/>
                <w:szCs w:val="22"/>
              </w:rPr>
              <w:t xml:space="preserve"> CBC PROGRAMME </w:t>
            </w:r>
            <w:r w:rsidR="00756810">
              <w:rPr>
                <w:rFonts w:ascii="Arial Narrow" w:hAnsi="Arial Narrow"/>
                <w:b/>
                <w:bCs/>
                <w:sz w:val="22"/>
                <w:szCs w:val="22"/>
              </w:rPr>
              <w:t>SERBIA –</w:t>
            </w:r>
            <w:r w:rsidRPr="005B4093">
              <w:rPr>
                <w:rFonts w:ascii="Arial Narrow" w:hAnsi="Arial Narrow"/>
                <w:b/>
                <w:bCs/>
                <w:sz w:val="22"/>
                <w:szCs w:val="22"/>
              </w:rPr>
              <w:t xml:space="preserve"> B</w:t>
            </w:r>
            <w:r w:rsidR="00756810">
              <w:rPr>
                <w:rFonts w:ascii="Arial Narrow" w:hAnsi="Arial Narrow"/>
                <w:b/>
                <w:bCs/>
                <w:sz w:val="22"/>
                <w:szCs w:val="22"/>
              </w:rPr>
              <w:t>OSNIA AND HERZEGOVINA</w:t>
            </w:r>
          </w:p>
          <w:p w14:paraId="79EE0F18" w14:textId="77777777" w:rsidR="001749F0" w:rsidRPr="005B4093" w:rsidRDefault="001749F0" w:rsidP="003E6567">
            <w:pPr>
              <w:autoSpaceDE w:val="0"/>
              <w:autoSpaceDN w:val="0"/>
              <w:adjustRightInd w:val="0"/>
              <w:jc w:val="center"/>
              <w:rPr>
                <w:rFonts w:ascii="Arial Narrow" w:hAnsi="Arial Narrow" w:cs="Verdana"/>
                <w:b/>
                <w:bCs/>
                <w:color w:val="000000"/>
              </w:rPr>
            </w:pPr>
          </w:p>
        </w:tc>
        <w:tc>
          <w:tcPr>
            <w:tcW w:w="0" w:type="auto"/>
            <w:shd w:val="clear" w:color="auto" w:fill="A6A6A6" w:themeFill="background1" w:themeFillShade="A6"/>
          </w:tcPr>
          <w:p w14:paraId="3CC5F8D1"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Total (EUR)</w:t>
            </w:r>
          </w:p>
        </w:tc>
      </w:tr>
      <w:tr w:rsidR="00756810" w:rsidRPr="005B4093" w14:paraId="19DFE8C8" w14:textId="77777777" w:rsidTr="003E6567">
        <w:tc>
          <w:tcPr>
            <w:tcW w:w="0" w:type="auto"/>
            <w:vMerge/>
            <w:shd w:val="clear" w:color="auto" w:fill="A6A6A6" w:themeFill="background1" w:themeFillShade="A6"/>
          </w:tcPr>
          <w:p w14:paraId="6D11AB0D"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9DBF381"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2021</w:t>
            </w:r>
          </w:p>
        </w:tc>
        <w:tc>
          <w:tcPr>
            <w:tcW w:w="0" w:type="auto"/>
            <w:shd w:val="clear" w:color="auto" w:fill="D9E2F3" w:themeFill="accent1" w:themeFillTint="33"/>
          </w:tcPr>
          <w:p w14:paraId="66197759"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2022</w:t>
            </w:r>
          </w:p>
        </w:tc>
        <w:tc>
          <w:tcPr>
            <w:tcW w:w="0" w:type="auto"/>
            <w:shd w:val="clear" w:color="auto" w:fill="D9E2F3" w:themeFill="accent1" w:themeFillTint="33"/>
          </w:tcPr>
          <w:p w14:paraId="7A048937"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2023</w:t>
            </w:r>
          </w:p>
        </w:tc>
        <w:tc>
          <w:tcPr>
            <w:tcW w:w="0" w:type="auto"/>
            <w:shd w:val="clear" w:color="auto" w:fill="D9E2F3" w:themeFill="accent1" w:themeFillTint="33"/>
          </w:tcPr>
          <w:p w14:paraId="1B10F4CD"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2024</w:t>
            </w:r>
          </w:p>
        </w:tc>
        <w:tc>
          <w:tcPr>
            <w:tcW w:w="0" w:type="auto"/>
            <w:shd w:val="clear" w:color="auto" w:fill="D9E2F3" w:themeFill="accent1" w:themeFillTint="33"/>
          </w:tcPr>
          <w:p w14:paraId="748C0CA6"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2025</w:t>
            </w:r>
          </w:p>
        </w:tc>
        <w:tc>
          <w:tcPr>
            <w:tcW w:w="0" w:type="auto"/>
            <w:shd w:val="clear" w:color="auto" w:fill="D9E2F3" w:themeFill="accent1" w:themeFillTint="33"/>
          </w:tcPr>
          <w:p w14:paraId="3BCE34A4"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2026</w:t>
            </w:r>
          </w:p>
        </w:tc>
        <w:tc>
          <w:tcPr>
            <w:tcW w:w="0" w:type="auto"/>
            <w:shd w:val="clear" w:color="auto" w:fill="D9E2F3" w:themeFill="accent1" w:themeFillTint="33"/>
          </w:tcPr>
          <w:p w14:paraId="70C646A0"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2027</w:t>
            </w:r>
          </w:p>
        </w:tc>
        <w:tc>
          <w:tcPr>
            <w:tcW w:w="0" w:type="auto"/>
            <w:shd w:val="clear" w:color="auto" w:fill="A6A6A6" w:themeFill="background1" w:themeFillShade="A6"/>
          </w:tcPr>
          <w:p w14:paraId="01905A2C" w14:textId="3091FC83"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2021-20</w:t>
            </w:r>
            <w:r w:rsidR="00756810">
              <w:rPr>
                <w:rFonts w:ascii="Arial Narrow" w:hAnsi="Arial Narrow" w:cs="Verdana"/>
                <w:b/>
                <w:bCs/>
                <w:color w:val="000000"/>
              </w:rPr>
              <w:t>2</w:t>
            </w:r>
            <w:r w:rsidRPr="005B4093">
              <w:rPr>
                <w:rFonts w:ascii="Arial Narrow" w:hAnsi="Arial Narrow" w:cs="Verdana"/>
                <w:b/>
                <w:bCs/>
                <w:color w:val="000000"/>
              </w:rPr>
              <w:t>7</w:t>
            </w:r>
          </w:p>
        </w:tc>
      </w:tr>
      <w:tr w:rsidR="00756810" w:rsidRPr="005B4093" w14:paraId="1E9BA710" w14:textId="77777777" w:rsidTr="003E6567">
        <w:tc>
          <w:tcPr>
            <w:tcW w:w="0" w:type="auto"/>
            <w:shd w:val="clear" w:color="auto" w:fill="A6A6A6" w:themeFill="background1" w:themeFillShade="A6"/>
          </w:tcPr>
          <w:p w14:paraId="3DF20D3C"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CBC operations (all thematic priorities)</w:t>
            </w:r>
          </w:p>
        </w:tc>
        <w:tc>
          <w:tcPr>
            <w:tcW w:w="0" w:type="auto"/>
            <w:shd w:val="clear" w:color="auto" w:fill="D9E2F3" w:themeFill="accent1" w:themeFillTint="33"/>
          </w:tcPr>
          <w:p w14:paraId="09F28E34"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62321"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2BE7258"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356D23"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A8C961"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27D35"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6CA348B"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64E8D9D" w14:textId="77777777" w:rsidR="001749F0" w:rsidRPr="005B4093" w:rsidRDefault="001749F0" w:rsidP="003E6567">
            <w:pPr>
              <w:autoSpaceDE w:val="0"/>
              <w:autoSpaceDN w:val="0"/>
              <w:adjustRightInd w:val="0"/>
              <w:rPr>
                <w:rFonts w:ascii="Arial Narrow" w:hAnsi="Arial Narrow" w:cs="Verdana"/>
                <w:b/>
                <w:bCs/>
                <w:color w:val="000000"/>
              </w:rPr>
            </w:pPr>
          </w:p>
        </w:tc>
      </w:tr>
      <w:tr w:rsidR="00756810" w:rsidRPr="005B4093" w14:paraId="1B13E788" w14:textId="77777777" w:rsidTr="003E6567">
        <w:tc>
          <w:tcPr>
            <w:tcW w:w="0" w:type="auto"/>
            <w:shd w:val="clear" w:color="auto" w:fill="A6A6A6" w:themeFill="background1" w:themeFillShade="A6"/>
          </w:tcPr>
          <w:p w14:paraId="5464E149"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Technical assistance</w:t>
            </w:r>
          </w:p>
        </w:tc>
        <w:tc>
          <w:tcPr>
            <w:tcW w:w="0" w:type="auto"/>
            <w:shd w:val="clear" w:color="auto" w:fill="D9E2F3" w:themeFill="accent1" w:themeFillTint="33"/>
          </w:tcPr>
          <w:p w14:paraId="3D238A82"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178560AA"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72DA1F83"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4F7E8EA"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25AF2A75"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BFC8EFD"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3065A80"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15CAAB22" w14:textId="77777777" w:rsidR="001749F0" w:rsidRPr="005B4093" w:rsidRDefault="001749F0" w:rsidP="003E6567">
            <w:pPr>
              <w:autoSpaceDE w:val="0"/>
              <w:autoSpaceDN w:val="0"/>
              <w:adjustRightInd w:val="0"/>
              <w:rPr>
                <w:rFonts w:ascii="Arial Narrow" w:hAnsi="Arial Narrow" w:cs="Verdana"/>
                <w:b/>
                <w:bCs/>
                <w:color w:val="000000"/>
              </w:rPr>
            </w:pPr>
          </w:p>
        </w:tc>
      </w:tr>
      <w:tr w:rsidR="00756810" w:rsidRPr="005B4093" w14:paraId="1CC28B86" w14:textId="77777777" w:rsidTr="003E6567">
        <w:tc>
          <w:tcPr>
            <w:tcW w:w="0" w:type="auto"/>
            <w:shd w:val="clear" w:color="auto" w:fill="A6A6A6" w:themeFill="background1" w:themeFillShade="A6"/>
          </w:tcPr>
          <w:p w14:paraId="65A61E60"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Total (EUR)</w:t>
            </w:r>
          </w:p>
        </w:tc>
        <w:tc>
          <w:tcPr>
            <w:tcW w:w="0" w:type="auto"/>
            <w:shd w:val="clear" w:color="auto" w:fill="A6A6A6" w:themeFill="background1" w:themeFillShade="A6"/>
          </w:tcPr>
          <w:p w14:paraId="30E83E24"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8A4A8D1"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3FED4D8A"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0DC48B64"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48243027"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2F58242E"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6370D4A5"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7A9AB945" w14:textId="77777777" w:rsidR="001749F0" w:rsidRPr="005B4093" w:rsidRDefault="001749F0" w:rsidP="003E6567">
            <w:pPr>
              <w:autoSpaceDE w:val="0"/>
              <w:autoSpaceDN w:val="0"/>
              <w:adjustRightInd w:val="0"/>
              <w:rPr>
                <w:rFonts w:ascii="Arial Narrow" w:hAnsi="Arial Narrow" w:cs="Verdana"/>
                <w:b/>
                <w:bCs/>
                <w:color w:val="000000"/>
              </w:rPr>
            </w:pPr>
          </w:p>
        </w:tc>
      </w:tr>
    </w:tbl>
    <w:p w14:paraId="6E6F461B" w14:textId="77777777" w:rsidR="001749F0" w:rsidRPr="005B4093" w:rsidRDefault="001749F0" w:rsidP="001749F0">
      <w:pPr>
        <w:autoSpaceDE w:val="0"/>
        <w:autoSpaceDN w:val="0"/>
        <w:adjustRightInd w:val="0"/>
        <w:spacing w:after="0" w:line="240" w:lineRule="auto"/>
        <w:rPr>
          <w:rFonts w:ascii="Arial Narrow" w:hAnsi="Arial Narrow" w:cs="Verdana"/>
          <w:b/>
          <w:bCs/>
          <w:color w:val="000000"/>
        </w:rPr>
      </w:pPr>
    </w:p>
    <w:p w14:paraId="3DE15D04" w14:textId="77777777" w:rsidR="001749F0" w:rsidRPr="005B4093" w:rsidRDefault="001749F0" w:rsidP="001749F0">
      <w:pPr>
        <w:autoSpaceDE w:val="0"/>
        <w:autoSpaceDN w:val="0"/>
        <w:adjustRightInd w:val="0"/>
        <w:spacing w:after="0" w:line="240" w:lineRule="auto"/>
        <w:rPr>
          <w:rFonts w:ascii="Arial Narrow" w:hAnsi="Arial Narrow" w:cs="Verdana"/>
          <w:color w:val="000000"/>
        </w:rPr>
      </w:pPr>
      <w:r w:rsidRPr="005B4093">
        <w:rPr>
          <w:rFonts w:ascii="Arial Narrow" w:hAnsi="Arial Narrow" w:cs="Verdana"/>
          <w:b/>
          <w:bCs/>
          <w:color w:val="000000"/>
        </w:rPr>
        <w:t xml:space="preserve">Table 4: Indicative financial allocation per priority and rate of Union contribution </w:t>
      </w:r>
    </w:p>
    <w:p w14:paraId="09BA28D0" w14:textId="77777777" w:rsidR="001749F0" w:rsidRPr="005B4093" w:rsidRDefault="001749F0" w:rsidP="001749F0">
      <w:pPr>
        <w:spacing w:after="0" w:line="240" w:lineRule="auto"/>
        <w:jc w:val="both"/>
        <w:rPr>
          <w:rFonts w:ascii="Arial Narrow" w:hAnsi="Arial Narrow" w:cs="Verdana"/>
          <w:color w:val="000000"/>
        </w:rPr>
      </w:pPr>
    </w:p>
    <w:tbl>
      <w:tblPr>
        <w:tblStyle w:val="TableGrid"/>
        <w:tblW w:w="0" w:type="auto"/>
        <w:tblLook w:val="04A0" w:firstRow="1" w:lastRow="0" w:firstColumn="1" w:lastColumn="0" w:noHBand="0" w:noVBand="1"/>
      </w:tblPr>
      <w:tblGrid>
        <w:gridCol w:w="1510"/>
        <w:gridCol w:w="1497"/>
        <w:gridCol w:w="1498"/>
        <w:gridCol w:w="1495"/>
        <w:gridCol w:w="1506"/>
        <w:gridCol w:w="1511"/>
      </w:tblGrid>
      <w:tr w:rsidR="001749F0" w:rsidRPr="005B4093" w14:paraId="212AE6C4" w14:textId="77777777" w:rsidTr="002C581F">
        <w:tc>
          <w:tcPr>
            <w:tcW w:w="1499" w:type="dxa"/>
            <w:vMerge w:val="restart"/>
            <w:shd w:val="clear" w:color="auto" w:fill="A6A6A6" w:themeFill="background1" w:themeFillShade="A6"/>
            <w:vAlign w:val="center"/>
          </w:tcPr>
          <w:p w14:paraId="45BC7C8B"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Clusters</w:t>
            </w:r>
          </w:p>
        </w:tc>
        <w:tc>
          <w:tcPr>
            <w:tcW w:w="1498" w:type="dxa"/>
            <w:vMerge w:val="restart"/>
            <w:shd w:val="clear" w:color="auto" w:fill="A6A6A6" w:themeFill="background1" w:themeFillShade="A6"/>
            <w:vAlign w:val="center"/>
          </w:tcPr>
          <w:p w14:paraId="6B02B730"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Priorities</w:t>
            </w:r>
          </w:p>
        </w:tc>
        <w:tc>
          <w:tcPr>
            <w:tcW w:w="6020" w:type="dxa"/>
            <w:gridSpan w:val="4"/>
            <w:shd w:val="clear" w:color="auto" w:fill="D5DCE4" w:themeFill="text2" w:themeFillTint="33"/>
          </w:tcPr>
          <w:p w14:paraId="623A8C58" w14:textId="66E186DC" w:rsidR="001749F0" w:rsidRPr="005B4093" w:rsidRDefault="001749F0" w:rsidP="003E6567">
            <w:pPr>
              <w:pStyle w:val="Default"/>
              <w:jc w:val="center"/>
              <w:rPr>
                <w:rFonts w:ascii="Arial Narrow" w:hAnsi="Arial Narrow"/>
                <w:sz w:val="22"/>
                <w:szCs w:val="22"/>
              </w:rPr>
            </w:pPr>
            <w:r w:rsidRPr="005B4093">
              <w:rPr>
                <w:rFonts w:ascii="Arial Narrow" w:hAnsi="Arial Narrow"/>
                <w:b/>
                <w:bCs/>
                <w:sz w:val="22"/>
                <w:szCs w:val="22"/>
              </w:rPr>
              <w:t>IPA II</w:t>
            </w:r>
            <w:r w:rsidR="00756810">
              <w:rPr>
                <w:rFonts w:ascii="Arial Narrow" w:hAnsi="Arial Narrow"/>
                <w:b/>
                <w:bCs/>
                <w:sz w:val="22"/>
                <w:szCs w:val="22"/>
              </w:rPr>
              <w:t>I</w:t>
            </w:r>
            <w:r w:rsidRPr="005B4093">
              <w:rPr>
                <w:rFonts w:ascii="Arial Narrow" w:hAnsi="Arial Narrow"/>
                <w:b/>
                <w:bCs/>
                <w:sz w:val="22"/>
                <w:szCs w:val="22"/>
              </w:rPr>
              <w:t xml:space="preserve"> CBC PROGRAMME </w:t>
            </w:r>
            <w:r w:rsidR="00756810">
              <w:rPr>
                <w:rFonts w:ascii="Arial Narrow" w:hAnsi="Arial Narrow"/>
                <w:b/>
                <w:bCs/>
                <w:sz w:val="22"/>
                <w:szCs w:val="22"/>
              </w:rPr>
              <w:t>SERBIA –</w:t>
            </w:r>
            <w:r w:rsidRPr="005B4093">
              <w:rPr>
                <w:rFonts w:ascii="Arial Narrow" w:hAnsi="Arial Narrow"/>
                <w:b/>
                <w:bCs/>
                <w:sz w:val="22"/>
                <w:szCs w:val="22"/>
              </w:rPr>
              <w:t xml:space="preserve"> </w:t>
            </w:r>
            <w:r w:rsidR="00756810">
              <w:rPr>
                <w:rFonts w:ascii="Arial Narrow" w:hAnsi="Arial Narrow"/>
                <w:b/>
                <w:bCs/>
                <w:sz w:val="22"/>
                <w:szCs w:val="22"/>
              </w:rPr>
              <w:t>BOSNIA AND HERZEGOVINA</w:t>
            </w:r>
          </w:p>
          <w:p w14:paraId="7B26F8FC" w14:textId="77777777" w:rsidR="001749F0" w:rsidRPr="005B4093" w:rsidRDefault="001749F0" w:rsidP="003E6567">
            <w:pPr>
              <w:jc w:val="both"/>
              <w:rPr>
                <w:rFonts w:ascii="Arial Narrow" w:hAnsi="Arial Narrow" w:cs="Verdana"/>
                <w:color w:val="000000"/>
              </w:rPr>
            </w:pPr>
          </w:p>
        </w:tc>
      </w:tr>
      <w:tr w:rsidR="001749F0" w:rsidRPr="005B4093" w14:paraId="7C6E4028" w14:textId="77777777" w:rsidTr="002C581F">
        <w:tc>
          <w:tcPr>
            <w:tcW w:w="1499" w:type="dxa"/>
            <w:vMerge/>
            <w:shd w:val="clear" w:color="auto" w:fill="A6A6A6" w:themeFill="background1" w:themeFillShade="A6"/>
          </w:tcPr>
          <w:p w14:paraId="05E3B391" w14:textId="77777777" w:rsidR="001749F0" w:rsidRPr="005B4093" w:rsidRDefault="001749F0" w:rsidP="003E6567">
            <w:pPr>
              <w:jc w:val="both"/>
              <w:rPr>
                <w:rFonts w:ascii="Arial Narrow" w:hAnsi="Arial Narrow" w:cs="Verdana"/>
                <w:color w:val="000000"/>
              </w:rPr>
            </w:pPr>
          </w:p>
        </w:tc>
        <w:tc>
          <w:tcPr>
            <w:tcW w:w="1498" w:type="dxa"/>
            <w:vMerge/>
            <w:shd w:val="clear" w:color="auto" w:fill="A6A6A6" w:themeFill="background1" w:themeFillShade="A6"/>
          </w:tcPr>
          <w:p w14:paraId="0B6C644C" w14:textId="77777777" w:rsidR="001749F0" w:rsidRPr="005B4093" w:rsidRDefault="001749F0" w:rsidP="003E6567">
            <w:pPr>
              <w:jc w:val="both"/>
              <w:rPr>
                <w:rFonts w:ascii="Arial Narrow" w:hAnsi="Arial Narrow" w:cs="Verdana"/>
                <w:color w:val="000000"/>
              </w:rPr>
            </w:pPr>
          </w:p>
        </w:tc>
        <w:tc>
          <w:tcPr>
            <w:tcW w:w="1501" w:type="dxa"/>
            <w:shd w:val="clear" w:color="auto" w:fill="D5DCE4" w:themeFill="text2" w:themeFillTint="33"/>
          </w:tcPr>
          <w:p w14:paraId="585067F0"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European Union funding</w:t>
            </w:r>
          </w:p>
        </w:tc>
        <w:tc>
          <w:tcPr>
            <w:tcW w:w="1498" w:type="dxa"/>
            <w:shd w:val="clear" w:color="auto" w:fill="D5DCE4" w:themeFill="text2" w:themeFillTint="33"/>
          </w:tcPr>
          <w:p w14:paraId="1FB04219"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 xml:space="preserve">Co-financing </w:t>
            </w:r>
          </w:p>
        </w:tc>
        <w:tc>
          <w:tcPr>
            <w:tcW w:w="1508" w:type="dxa"/>
            <w:shd w:val="clear" w:color="auto" w:fill="D5DCE4" w:themeFill="text2" w:themeFillTint="33"/>
          </w:tcPr>
          <w:p w14:paraId="47E47FBD"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Total funding</w:t>
            </w:r>
          </w:p>
        </w:tc>
        <w:tc>
          <w:tcPr>
            <w:tcW w:w="1513" w:type="dxa"/>
            <w:shd w:val="clear" w:color="auto" w:fill="D5DCE4" w:themeFill="text2" w:themeFillTint="33"/>
          </w:tcPr>
          <w:p w14:paraId="24055A84"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Rate of Community contribution</w:t>
            </w:r>
          </w:p>
        </w:tc>
      </w:tr>
      <w:tr w:rsidR="001749F0" w:rsidRPr="005B4093" w14:paraId="314DB848" w14:textId="77777777" w:rsidTr="002C581F">
        <w:tc>
          <w:tcPr>
            <w:tcW w:w="1499" w:type="dxa"/>
            <w:vMerge/>
            <w:shd w:val="clear" w:color="auto" w:fill="A6A6A6" w:themeFill="background1" w:themeFillShade="A6"/>
          </w:tcPr>
          <w:p w14:paraId="2CA0464E" w14:textId="77777777" w:rsidR="001749F0" w:rsidRPr="005B4093" w:rsidRDefault="001749F0" w:rsidP="003E6567">
            <w:pPr>
              <w:jc w:val="both"/>
              <w:rPr>
                <w:rFonts w:ascii="Arial Narrow" w:hAnsi="Arial Narrow" w:cs="Verdana"/>
                <w:color w:val="000000"/>
              </w:rPr>
            </w:pPr>
          </w:p>
        </w:tc>
        <w:tc>
          <w:tcPr>
            <w:tcW w:w="1498" w:type="dxa"/>
            <w:vMerge/>
            <w:shd w:val="clear" w:color="auto" w:fill="A6A6A6" w:themeFill="background1" w:themeFillShade="A6"/>
          </w:tcPr>
          <w:p w14:paraId="1BB5D6E9" w14:textId="77777777" w:rsidR="001749F0" w:rsidRPr="005B4093" w:rsidRDefault="001749F0" w:rsidP="003E6567">
            <w:pPr>
              <w:jc w:val="both"/>
              <w:rPr>
                <w:rFonts w:ascii="Arial Narrow" w:hAnsi="Arial Narrow" w:cs="Verdana"/>
                <w:color w:val="000000"/>
              </w:rPr>
            </w:pPr>
          </w:p>
        </w:tc>
        <w:tc>
          <w:tcPr>
            <w:tcW w:w="1501" w:type="dxa"/>
            <w:shd w:val="clear" w:color="auto" w:fill="D5DCE4" w:themeFill="text2" w:themeFillTint="33"/>
          </w:tcPr>
          <w:p w14:paraId="2A026171"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(a)</w:t>
            </w:r>
          </w:p>
        </w:tc>
        <w:tc>
          <w:tcPr>
            <w:tcW w:w="1498" w:type="dxa"/>
            <w:shd w:val="clear" w:color="auto" w:fill="D5DCE4" w:themeFill="text2" w:themeFillTint="33"/>
          </w:tcPr>
          <w:p w14:paraId="3860F9C1"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(b)</w:t>
            </w:r>
          </w:p>
        </w:tc>
        <w:tc>
          <w:tcPr>
            <w:tcW w:w="1508" w:type="dxa"/>
            <w:shd w:val="clear" w:color="auto" w:fill="D5DCE4" w:themeFill="text2" w:themeFillTint="33"/>
          </w:tcPr>
          <w:p w14:paraId="7B5A2273"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(c)=(a)+(b)</w:t>
            </w:r>
          </w:p>
        </w:tc>
        <w:tc>
          <w:tcPr>
            <w:tcW w:w="1513" w:type="dxa"/>
            <w:shd w:val="clear" w:color="auto" w:fill="D5DCE4" w:themeFill="text2" w:themeFillTint="33"/>
          </w:tcPr>
          <w:p w14:paraId="4BE87E9A"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(d)=(a)/(c)</w:t>
            </w:r>
          </w:p>
        </w:tc>
      </w:tr>
      <w:tr w:rsidR="001749F0" w:rsidRPr="005B4093" w14:paraId="0CF77B49" w14:textId="77777777" w:rsidTr="002C581F">
        <w:tc>
          <w:tcPr>
            <w:tcW w:w="1499" w:type="dxa"/>
            <w:shd w:val="clear" w:color="auto" w:fill="A6A6A6" w:themeFill="background1" w:themeFillShade="A6"/>
          </w:tcPr>
          <w:p w14:paraId="0DA36FEF" w14:textId="0D9AD68D"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C 1</w:t>
            </w:r>
            <w:r w:rsidR="002C581F">
              <w:rPr>
                <w:rFonts w:ascii="Arial Narrow" w:hAnsi="Arial Narrow" w:cs="Verdana"/>
                <w:color w:val="000000"/>
              </w:rPr>
              <w:t xml:space="preserve"> </w:t>
            </w:r>
            <w:r w:rsidR="002C581F" w:rsidRPr="002C581F">
              <w:rPr>
                <w:rFonts w:ascii="Arial Narrow" w:hAnsi="Arial Narrow" w:cs="Verdana"/>
                <w:color w:val="000000"/>
              </w:rPr>
              <w:t>Improved employment opportunities and social rights</w:t>
            </w:r>
            <w:r w:rsidR="002C581F" w:rsidRPr="002C581F" w:rsidDel="00756810">
              <w:rPr>
                <w:rFonts w:ascii="Arial Narrow" w:hAnsi="Arial Narrow" w:cs="Verdana"/>
                <w:color w:val="000000"/>
              </w:rPr>
              <w:t xml:space="preserve"> </w:t>
            </w:r>
          </w:p>
        </w:tc>
        <w:tc>
          <w:tcPr>
            <w:tcW w:w="1498" w:type="dxa"/>
            <w:shd w:val="clear" w:color="auto" w:fill="A6A6A6" w:themeFill="background1" w:themeFillShade="A6"/>
          </w:tcPr>
          <w:p w14:paraId="5209EC21" w14:textId="027F079D"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P 1</w:t>
            </w:r>
            <w:r w:rsidR="002C581F">
              <w:rPr>
                <w:rFonts w:ascii="Arial Narrow" w:hAnsi="Arial Narrow" w:cs="Verdana"/>
                <w:color w:val="000000"/>
              </w:rPr>
              <w:t xml:space="preserve"> </w:t>
            </w:r>
            <w:r w:rsidR="002C581F" w:rsidRPr="002C581F">
              <w:rPr>
                <w:rFonts w:ascii="Arial Narrow" w:hAnsi="Arial Narrow" w:cs="Verdana"/>
                <w:color w:val="000000"/>
              </w:rPr>
              <w:t xml:space="preserve">Investing in youth, education and skills </w:t>
            </w:r>
          </w:p>
        </w:tc>
        <w:tc>
          <w:tcPr>
            <w:tcW w:w="1501" w:type="dxa"/>
            <w:shd w:val="clear" w:color="auto" w:fill="D5DCE4" w:themeFill="text2" w:themeFillTint="33"/>
          </w:tcPr>
          <w:p w14:paraId="61B492B1" w14:textId="77777777" w:rsidR="001749F0" w:rsidRPr="005B4093" w:rsidRDefault="001749F0" w:rsidP="003E6567">
            <w:pPr>
              <w:jc w:val="both"/>
              <w:rPr>
                <w:rFonts w:ascii="Arial Narrow" w:hAnsi="Arial Narrow" w:cs="Verdana"/>
                <w:color w:val="000000"/>
              </w:rPr>
            </w:pPr>
          </w:p>
        </w:tc>
        <w:tc>
          <w:tcPr>
            <w:tcW w:w="1498" w:type="dxa"/>
            <w:shd w:val="clear" w:color="auto" w:fill="D5DCE4" w:themeFill="text2" w:themeFillTint="33"/>
          </w:tcPr>
          <w:p w14:paraId="676C6EEF" w14:textId="77777777" w:rsidR="001749F0" w:rsidRPr="005B4093" w:rsidRDefault="001749F0" w:rsidP="003E6567">
            <w:pPr>
              <w:jc w:val="both"/>
              <w:rPr>
                <w:rFonts w:ascii="Arial Narrow" w:hAnsi="Arial Narrow" w:cs="Verdana"/>
                <w:color w:val="000000"/>
              </w:rPr>
            </w:pPr>
          </w:p>
        </w:tc>
        <w:tc>
          <w:tcPr>
            <w:tcW w:w="1508" w:type="dxa"/>
            <w:shd w:val="clear" w:color="auto" w:fill="D5DCE4" w:themeFill="text2" w:themeFillTint="33"/>
          </w:tcPr>
          <w:p w14:paraId="45E8B079" w14:textId="77777777" w:rsidR="001749F0" w:rsidRPr="005B4093" w:rsidRDefault="001749F0" w:rsidP="003E6567">
            <w:pPr>
              <w:jc w:val="both"/>
              <w:rPr>
                <w:rFonts w:ascii="Arial Narrow" w:hAnsi="Arial Narrow" w:cs="Verdana"/>
                <w:color w:val="000000"/>
              </w:rPr>
            </w:pPr>
          </w:p>
        </w:tc>
        <w:tc>
          <w:tcPr>
            <w:tcW w:w="1513" w:type="dxa"/>
            <w:shd w:val="clear" w:color="auto" w:fill="D5DCE4" w:themeFill="text2" w:themeFillTint="33"/>
          </w:tcPr>
          <w:p w14:paraId="0AC6F025" w14:textId="77777777" w:rsidR="001749F0" w:rsidRPr="005B4093" w:rsidRDefault="001749F0" w:rsidP="003E6567">
            <w:pPr>
              <w:jc w:val="both"/>
              <w:rPr>
                <w:rFonts w:ascii="Arial Narrow" w:hAnsi="Arial Narrow" w:cs="Verdana"/>
                <w:color w:val="000000"/>
              </w:rPr>
            </w:pPr>
          </w:p>
        </w:tc>
      </w:tr>
      <w:tr w:rsidR="001749F0" w:rsidRPr="005B4093" w14:paraId="3F113FFF" w14:textId="77777777" w:rsidTr="002C581F">
        <w:tc>
          <w:tcPr>
            <w:tcW w:w="1499" w:type="dxa"/>
            <w:shd w:val="clear" w:color="auto" w:fill="A6A6A6" w:themeFill="background1" w:themeFillShade="A6"/>
          </w:tcPr>
          <w:p w14:paraId="0D4149B5" w14:textId="50F7CB4E"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C 4</w:t>
            </w:r>
            <w:r w:rsidR="002C581F">
              <w:rPr>
                <w:rFonts w:ascii="Arial Narrow" w:hAnsi="Arial Narrow" w:cs="Verdana"/>
                <w:color w:val="000000"/>
              </w:rPr>
              <w:t xml:space="preserve"> </w:t>
            </w:r>
            <w:r w:rsidR="002C581F" w:rsidRPr="002C581F">
              <w:rPr>
                <w:rFonts w:ascii="Arial Narrow" w:hAnsi="Arial Narrow" w:cs="Verdana"/>
                <w:color w:val="000000"/>
              </w:rPr>
              <w:t>Improved business environment and competitiveness</w:t>
            </w:r>
            <w:r w:rsidR="002C581F" w:rsidRPr="002C581F" w:rsidDel="00756810">
              <w:rPr>
                <w:rFonts w:ascii="Arial Narrow" w:hAnsi="Arial Narrow" w:cs="Verdana"/>
                <w:color w:val="000000"/>
              </w:rPr>
              <w:t xml:space="preserve"> </w:t>
            </w:r>
          </w:p>
        </w:tc>
        <w:tc>
          <w:tcPr>
            <w:tcW w:w="1498" w:type="dxa"/>
            <w:shd w:val="clear" w:color="auto" w:fill="A6A6A6" w:themeFill="background1" w:themeFillShade="A6"/>
          </w:tcPr>
          <w:p w14:paraId="1CB56259" w14:textId="0F125E98"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P 2</w:t>
            </w:r>
            <w:r w:rsidR="002C581F">
              <w:rPr>
                <w:rFonts w:ascii="Arial Narrow" w:hAnsi="Arial Narrow" w:cs="Verdana"/>
                <w:color w:val="000000"/>
              </w:rPr>
              <w:t xml:space="preserve"> </w:t>
            </w:r>
            <w:r w:rsidR="002C581F" w:rsidRPr="002C581F">
              <w:rPr>
                <w:rFonts w:ascii="Arial Narrow" w:hAnsi="Arial Narrow" w:cs="Verdana"/>
                <w:color w:val="000000"/>
              </w:rPr>
              <w:t>Encouraging tourism and cultural and natural heritage</w:t>
            </w:r>
          </w:p>
        </w:tc>
        <w:tc>
          <w:tcPr>
            <w:tcW w:w="1501" w:type="dxa"/>
            <w:shd w:val="clear" w:color="auto" w:fill="D5DCE4" w:themeFill="text2" w:themeFillTint="33"/>
          </w:tcPr>
          <w:p w14:paraId="758AAFA5" w14:textId="77777777" w:rsidR="001749F0" w:rsidRPr="005B4093" w:rsidRDefault="001749F0" w:rsidP="003E6567">
            <w:pPr>
              <w:jc w:val="both"/>
              <w:rPr>
                <w:rFonts w:ascii="Arial Narrow" w:hAnsi="Arial Narrow" w:cs="Verdana"/>
                <w:color w:val="000000"/>
              </w:rPr>
            </w:pPr>
          </w:p>
        </w:tc>
        <w:tc>
          <w:tcPr>
            <w:tcW w:w="1498" w:type="dxa"/>
            <w:shd w:val="clear" w:color="auto" w:fill="D5DCE4" w:themeFill="text2" w:themeFillTint="33"/>
          </w:tcPr>
          <w:p w14:paraId="64813970" w14:textId="77777777" w:rsidR="001749F0" w:rsidRPr="005B4093" w:rsidRDefault="001749F0" w:rsidP="003E6567">
            <w:pPr>
              <w:jc w:val="both"/>
              <w:rPr>
                <w:rFonts w:ascii="Arial Narrow" w:hAnsi="Arial Narrow" w:cs="Verdana"/>
                <w:color w:val="000000"/>
              </w:rPr>
            </w:pPr>
          </w:p>
        </w:tc>
        <w:tc>
          <w:tcPr>
            <w:tcW w:w="1508" w:type="dxa"/>
            <w:shd w:val="clear" w:color="auto" w:fill="D5DCE4" w:themeFill="text2" w:themeFillTint="33"/>
          </w:tcPr>
          <w:p w14:paraId="4C855820" w14:textId="77777777" w:rsidR="001749F0" w:rsidRPr="005B4093" w:rsidRDefault="001749F0" w:rsidP="003E6567">
            <w:pPr>
              <w:jc w:val="both"/>
              <w:rPr>
                <w:rFonts w:ascii="Arial Narrow" w:hAnsi="Arial Narrow" w:cs="Verdana"/>
                <w:color w:val="000000"/>
              </w:rPr>
            </w:pPr>
          </w:p>
        </w:tc>
        <w:tc>
          <w:tcPr>
            <w:tcW w:w="1513" w:type="dxa"/>
            <w:shd w:val="clear" w:color="auto" w:fill="D5DCE4" w:themeFill="text2" w:themeFillTint="33"/>
          </w:tcPr>
          <w:p w14:paraId="3292A6AE" w14:textId="77777777" w:rsidR="001749F0" w:rsidRPr="005B4093" w:rsidRDefault="001749F0" w:rsidP="003E6567">
            <w:pPr>
              <w:jc w:val="both"/>
              <w:rPr>
                <w:rFonts w:ascii="Arial Narrow" w:hAnsi="Arial Narrow" w:cs="Verdana"/>
                <w:color w:val="000000"/>
              </w:rPr>
            </w:pPr>
          </w:p>
        </w:tc>
      </w:tr>
      <w:tr w:rsidR="001749F0" w:rsidRPr="005B4093" w14:paraId="7F116F4F" w14:textId="77777777" w:rsidTr="002C581F">
        <w:tc>
          <w:tcPr>
            <w:tcW w:w="2997" w:type="dxa"/>
            <w:gridSpan w:val="2"/>
            <w:shd w:val="clear" w:color="auto" w:fill="A6A6A6" w:themeFill="background1" w:themeFillShade="A6"/>
          </w:tcPr>
          <w:p w14:paraId="042C3544" w14:textId="4EC39E4C" w:rsidR="001749F0" w:rsidRPr="005B4093" w:rsidRDefault="00756810" w:rsidP="003E6567">
            <w:pPr>
              <w:jc w:val="right"/>
              <w:rPr>
                <w:rFonts w:ascii="Arial Narrow" w:hAnsi="Arial Narrow" w:cs="Verdana"/>
                <w:color w:val="000000"/>
              </w:rPr>
            </w:pPr>
            <w:r>
              <w:rPr>
                <w:rFonts w:ascii="Arial Narrow" w:hAnsi="Arial Narrow" w:cs="Verdana"/>
                <w:color w:val="000000"/>
              </w:rPr>
              <w:t xml:space="preserve">TP 0 </w:t>
            </w:r>
            <w:r w:rsidR="001749F0" w:rsidRPr="005B4093">
              <w:rPr>
                <w:rFonts w:ascii="Arial Narrow" w:hAnsi="Arial Narrow" w:cs="Verdana"/>
                <w:color w:val="000000"/>
              </w:rPr>
              <w:t>Technical assistance</w:t>
            </w:r>
          </w:p>
        </w:tc>
        <w:tc>
          <w:tcPr>
            <w:tcW w:w="1501" w:type="dxa"/>
            <w:shd w:val="clear" w:color="auto" w:fill="D5DCE4" w:themeFill="text2" w:themeFillTint="33"/>
          </w:tcPr>
          <w:p w14:paraId="2F0411B3" w14:textId="77777777" w:rsidR="001749F0" w:rsidRPr="005B4093" w:rsidRDefault="001749F0" w:rsidP="003E6567">
            <w:pPr>
              <w:jc w:val="both"/>
              <w:rPr>
                <w:rFonts w:ascii="Arial Narrow" w:hAnsi="Arial Narrow" w:cs="Verdana"/>
                <w:color w:val="000000"/>
              </w:rPr>
            </w:pPr>
          </w:p>
        </w:tc>
        <w:tc>
          <w:tcPr>
            <w:tcW w:w="1498" w:type="dxa"/>
            <w:shd w:val="clear" w:color="auto" w:fill="D5DCE4" w:themeFill="text2" w:themeFillTint="33"/>
          </w:tcPr>
          <w:p w14:paraId="4A27C902" w14:textId="77777777" w:rsidR="001749F0" w:rsidRPr="005B4093" w:rsidRDefault="001749F0" w:rsidP="003E6567">
            <w:pPr>
              <w:jc w:val="both"/>
              <w:rPr>
                <w:rFonts w:ascii="Arial Narrow" w:hAnsi="Arial Narrow" w:cs="Verdana"/>
                <w:color w:val="000000"/>
              </w:rPr>
            </w:pPr>
          </w:p>
        </w:tc>
        <w:tc>
          <w:tcPr>
            <w:tcW w:w="1508" w:type="dxa"/>
            <w:shd w:val="clear" w:color="auto" w:fill="D5DCE4" w:themeFill="text2" w:themeFillTint="33"/>
          </w:tcPr>
          <w:p w14:paraId="7357286A" w14:textId="77777777" w:rsidR="001749F0" w:rsidRPr="005B4093" w:rsidRDefault="001749F0" w:rsidP="003E6567">
            <w:pPr>
              <w:jc w:val="both"/>
              <w:rPr>
                <w:rFonts w:ascii="Arial Narrow" w:hAnsi="Arial Narrow" w:cs="Verdana"/>
                <w:color w:val="000000"/>
              </w:rPr>
            </w:pPr>
          </w:p>
        </w:tc>
        <w:tc>
          <w:tcPr>
            <w:tcW w:w="1513" w:type="dxa"/>
            <w:shd w:val="clear" w:color="auto" w:fill="D5DCE4" w:themeFill="text2" w:themeFillTint="33"/>
          </w:tcPr>
          <w:p w14:paraId="71B670C7" w14:textId="77777777" w:rsidR="001749F0" w:rsidRPr="005B4093" w:rsidRDefault="001749F0" w:rsidP="003E6567">
            <w:pPr>
              <w:jc w:val="both"/>
              <w:rPr>
                <w:rFonts w:ascii="Arial Narrow" w:hAnsi="Arial Narrow" w:cs="Verdana"/>
                <w:color w:val="000000"/>
              </w:rPr>
            </w:pPr>
          </w:p>
        </w:tc>
      </w:tr>
      <w:tr w:rsidR="001749F0" w:rsidRPr="005B4093" w14:paraId="08D1E963" w14:textId="77777777" w:rsidTr="002C581F">
        <w:tc>
          <w:tcPr>
            <w:tcW w:w="2997" w:type="dxa"/>
            <w:gridSpan w:val="2"/>
            <w:shd w:val="clear" w:color="auto" w:fill="A6A6A6" w:themeFill="background1" w:themeFillShade="A6"/>
          </w:tcPr>
          <w:p w14:paraId="5AE834FD" w14:textId="77777777" w:rsidR="001749F0" w:rsidRPr="005B4093" w:rsidRDefault="001749F0" w:rsidP="003E6567">
            <w:pPr>
              <w:jc w:val="right"/>
              <w:rPr>
                <w:rFonts w:ascii="Arial Narrow" w:hAnsi="Arial Narrow" w:cs="Verdana"/>
                <w:color w:val="000000"/>
              </w:rPr>
            </w:pPr>
            <w:r w:rsidRPr="005B4093">
              <w:rPr>
                <w:rFonts w:ascii="Arial Narrow" w:hAnsi="Arial Narrow" w:cs="Verdana"/>
                <w:color w:val="000000"/>
              </w:rPr>
              <w:t>GRAND TOTAL</w:t>
            </w:r>
          </w:p>
        </w:tc>
        <w:tc>
          <w:tcPr>
            <w:tcW w:w="1501" w:type="dxa"/>
            <w:shd w:val="clear" w:color="auto" w:fill="A6A6A6" w:themeFill="background1" w:themeFillShade="A6"/>
          </w:tcPr>
          <w:p w14:paraId="1945C187" w14:textId="77777777" w:rsidR="001749F0" w:rsidRPr="005B4093" w:rsidRDefault="001749F0" w:rsidP="003E6567">
            <w:pPr>
              <w:jc w:val="both"/>
              <w:rPr>
                <w:rFonts w:ascii="Arial Narrow" w:hAnsi="Arial Narrow" w:cs="Verdana"/>
                <w:color w:val="000000"/>
              </w:rPr>
            </w:pPr>
          </w:p>
        </w:tc>
        <w:tc>
          <w:tcPr>
            <w:tcW w:w="1498" w:type="dxa"/>
            <w:shd w:val="clear" w:color="auto" w:fill="A6A6A6" w:themeFill="background1" w:themeFillShade="A6"/>
          </w:tcPr>
          <w:p w14:paraId="241E15F0" w14:textId="77777777" w:rsidR="001749F0" w:rsidRPr="005B4093" w:rsidRDefault="001749F0" w:rsidP="003E6567">
            <w:pPr>
              <w:jc w:val="both"/>
              <w:rPr>
                <w:rFonts w:ascii="Arial Narrow" w:hAnsi="Arial Narrow" w:cs="Verdana"/>
                <w:color w:val="000000"/>
              </w:rPr>
            </w:pPr>
          </w:p>
        </w:tc>
        <w:tc>
          <w:tcPr>
            <w:tcW w:w="1508" w:type="dxa"/>
            <w:shd w:val="clear" w:color="auto" w:fill="A6A6A6" w:themeFill="background1" w:themeFillShade="A6"/>
          </w:tcPr>
          <w:p w14:paraId="313C4D03" w14:textId="77777777" w:rsidR="001749F0" w:rsidRPr="005B4093" w:rsidRDefault="001749F0" w:rsidP="003E6567">
            <w:pPr>
              <w:jc w:val="both"/>
              <w:rPr>
                <w:rFonts w:ascii="Arial Narrow" w:hAnsi="Arial Narrow" w:cs="Verdana"/>
                <w:color w:val="000000"/>
              </w:rPr>
            </w:pPr>
          </w:p>
        </w:tc>
        <w:tc>
          <w:tcPr>
            <w:tcW w:w="1513" w:type="dxa"/>
            <w:shd w:val="clear" w:color="auto" w:fill="A6A6A6" w:themeFill="background1" w:themeFillShade="A6"/>
          </w:tcPr>
          <w:p w14:paraId="71634819" w14:textId="77777777" w:rsidR="001749F0" w:rsidRPr="005B4093" w:rsidRDefault="001749F0" w:rsidP="003E6567">
            <w:pPr>
              <w:jc w:val="both"/>
              <w:rPr>
                <w:rFonts w:ascii="Arial Narrow" w:hAnsi="Arial Narrow" w:cs="Verdana"/>
                <w:color w:val="000000"/>
              </w:rPr>
            </w:pPr>
          </w:p>
        </w:tc>
      </w:tr>
    </w:tbl>
    <w:p w14:paraId="77F329A4" w14:textId="77777777" w:rsidR="001749F0" w:rsidRPr="005B4093" w:rsidRDefault="001749F0" w:rsidP="001749F0">
      <w:pPr>
        <w:spacing w:after="0" w:line="240" w:lineRule="auto"/>
        <w:jc w:val="both"/>
        <w:rPr>
          <w:rFonts w:ascii="Arial Narrow" w:hAnsi="Arial Narrow" w:cs="Verdana"/>
          <w:color w:val="000000"/>
        </w:rPr>
      </w:pPr>
    </w:p>
    <w:p w14:paraId="46917F00" w14:textId="77777777" w:rsidR="001749F0" w:rsidRPr="005B4093" w:rsidRDefault="001749F0" w:rsidP="001749F0">
      <w:pPr>
        <w:spacing w:after="0" w:line="240" w:lineRule="auto"/>
        <w:jc w:val="both"/>
        <w:rPr>
          <w:rFonts w:ascii="Arial Narrow" w:hAnsi="Arial Narrow"/>
        </w:rPr>
      </w:pPr>
      <w:r w:rsidRPr="005B4093">
        <w:rPr>
          <w:rFonts w:ascii="Arial Narrow" w:hAnsi="Arial Narrow" w:cs="Verdana"/>
          <w:color w:val="000000"/>
        </w:rPr>
        <w:t xml:space="preserve">The European Union contribution has been calculated in relation to the eligible expenditure, which is based on the total expenditure, as agreed by the participating beneficiaries and laid down in the cross–border programme. The European Union contribution at the level of </w:t>
      </w:r>
      <w:r w:rsidRPr="005B4093">
        <w:rPr>
          <w:rFonts w:ascii="Arial Narrow" w:hAnsi="Arial Narrow" w:cs="Verdana"/>
          <w:color w:val="000000"/>
          <w:highlight w:val="lightGray"/>
        </w:rPr>
        <w:t>[thematic priority shall not exceed the ceiling of 85%]</w:t>
      </w:r>
      <w:r w:rsidRPr="005B4093">
        <w:rPr>
          <w:rFonts w:ascii="Arial Narrow" w:hAnsi="Arial Narrow" w:cs="Verdana"/>
          <w:color w:val="000000"/>
        </w:rPr>
        <w:t xml:space="preserve"> of the eligible expenditure. The co-financing under thematic priorities 1-4 will be provided by the final grant beneficiaries and it can be from public and private funds. Final grant beneficiaries should contribute with a minimum of 15% of the total eligible cost of the project, both for investment and institution building projects. </w:t>
      </w:r>
      <w:r w:rsidRPr="005B4093">
        <w:rPr>
          <w:rFonts w:ascii="Arial Narrow" w:hAnsi="Arial Narrow" w:cs="Verdana"/>
          <w:color w:val="000000"/>
          <w:highlight w:val="lightGray"/>
        </w:rPr>
        <w:t>The co-financing under the priority ‘technical assistance’ will be provided by the national authorities.</w:t>
      </w:r>
    </w:p>
    <w:p w14:paraId="56C1F7BE" w14:textId="77777777" w:rsidR="001749F0" w:rsidRPr="005B4093" w:rsidRDefault="001749F0" w:rsidP="001749F0">
      <w:pPr>
        <w:spacing w:after="0" w:line="240" w:lineRule="auto"/>
        <w:jc w:val="both"/>
        <w:rPr>
          <w:rFonts w:ascii="Arial Narrow" w:hAnsi="Arial Narrow"/>
        </w:rPr>
      </w:pPr>
    </w:p>
    <w:p w14:paraId="6A4A1E92" w14:textId="77777777" w:rsidR="001749F0" w:rsidRPr="005B4093" w:rsidRDefault="001749F0" w:rsidP="001749F0">
      <w:pPr>
        <w:spacing w:after="0" w:line="240" w:lineRule="auto"/>
        <w:jc w:val="both"/>
        <w:rPr>
          <w:rFonts w:ascii="Arial Narrow" w:hAnsi="Arial Narrow"/>
        </w:rPr>
      </w:pPr>
    </w:p>
    <w:p w14:paraId="2E6ED603" w14:textId="61A51A7A" w:rsidR="001749F0" w:rsidRPr="00D7671B" w:rsidRDefault="001749F0" w:rsidP="00D7671B">
      <w:pPr>
        <w:spacing w:after="0" w:line="240" w:lineRule="auto"/>
        <w:jc w:val="both"/>
        <w:rPr>
          <w:rFonts w:ascii="Arial Narrow" w:eastAsiaTheme="majorEastAsia" w:hAnsi="Arial Narrow" w:cs="Tahoma"/>
          <w:b/>
          <w:bCs/>
          <w:color w:val="44546A" w:themeColor="text2"/>
          <w:kern w:val="28"/>
          <w:sz w:val="28"/>
          <w:szCs w:val="32"/>
          <w:lang w:eastAsia="sl-SI"/>
        </w:rPr>
      </w:pPr>
      <w:r w:rsidRPr="005B4093">
        <w:rPr>
          <w:rFonts w:ascii="Arial Narrow" w:hAnsi="Arial Narrow"/>
          <w:highlight w:val="lightGray"/>
        </w:rPr>
        <w:t>.</w:t>
      </w:r>
      <w:r w:rsidRPr="005B4093">
        <w:br w:type="page"/>
      </w:r>
      <w:bookmarkStart w:id="92" w:name="_Toc363833827"/>
      <w:bookmarkStart w:id="93" w:name="_Toc364756961"/>
    </w:p>
    <w:p w14:paraId="6D150622" w14:textId="77777777" w:rsidR="001749F0" w:rsidRPr="006F0E88" w:rsidRDefault="001749F0" w:rsidP="001749F0">
      <w:pPr>
        <w:pStyle w:val="Heading1"/>
        <w:spacing w:before="0" w:line="240" w:lineRule="auto"/>
        <w:rPr>
          <w:rFonts w:ascii="Arial Narrow" w:hAnsi="Arial Narrow"/>
        </w:rPr>
      </w:pPr>
      <w:bookmarkStart w:id="94" w:name="_Toc40772303"/>
      <w:bookmarkStart w:id="95" w:name="_Toc40772472"/>
      <w:bookmarkStart w:id="96" w:name="_Toc39007136"/>
      <w:bookmarkStart w:id="97" w:name="_Toc50475757"/>
      <w:bookmarkStart w:id="98" w:name="_Toc57575295"/>
      <w:r w:rsidRPr="006F0E88">
        <w:rPr>
          <w:rFonts w:ascii="Arial Narrow" w:hAnsi="Arial Narrow"/>
        </w:rPr>
        <w:lastRenderedPageBreak/>
        <w:t>Section 5: Implementing provisions</w:t>
      </w:r>
      <w:bookmarkEnd w:id="92"/>
      <w:bookmarkEnd w:id="93"/>
      <w:bookmarkEnd w:id="94"/>
      <w:bookmarkEnd w:id="95"/>
      <w:bookmarkEnd w:id="96"/>
      <w:bookmarkEnd w:id="97"/>
      <w:bookmarkEnd w:id="98"/>
    </w:p>
    <w:p w14:paraId="41DB4376" w14:textId="77777777" w:rsidR="00FB26F4" w:rsidRPr="005B4093" w:rsidRDefault="00FB26F4" w:rsidP="001749F0">
      <w:pPr>
        <w:spacing w:after="0" w:line="240" w:lineRule="auto"/>
        <w:jc w:val="both"/>
        <w:rPr>
          <w:rFonts w:ascii="Arial Narrow" w:hAnsi="Arial Narrow"/>
          <w:highlight w:val="lightGray"/>
        </w:rPr>
      </w:pPr>
    </w:p>
    <w:p w14:paraId="13B7EBFF" w14:textId="5A9C6363" w:rsidR="00FB26F4" w:rsidRPr="005B4093" w:rsidRDefault="00FB26F4" w:rsidP="001749F0">
      <w:pPr>
        <w:spacing w:after="0" w:line="240" w:lineRule="auto"/>
        <w:jc w:val="both"/>
        <w:rPr>
          <w:rFonts w:ascii="Arial Narrow" w:hAnsi="Arial Narrow"/>
          <w:highlight w:val="yellow"/>
        </w:rPr>
      </w:pPr>
      <w:r w:rsidRPr="005B4093">
        <w:rPr>
          <w:rFonts w:ascii="Arial Narrow" w:hAnsi="Arial Narrow"/>
          <w:highlight w:val="yellow"/>
        </w:rPr>
        <w:t xml:space="preserve">To be completed once the details are known. </w:t>
      </w:r>
    </w:p>
    <w:p w14:paraId="11E55F38" w14:textId="77777777" w:rsidR="00FB26F4" w:rsidRPr="005B4093" w:rsidRDefault="00FB26F4" w:rsidP="001749F0">
      <w:pPr>
        <w:spacing w:after="0" w:line="240" w:lineRule="auto"/>
        <w:jc w:val="both"/>
        <w:rPr>
          <w:rFonts w:ascii="Arial Narrow" w:hAnsi="Arial Narrow"/>
          <w:highlight w:val="lightGray"/>
        </w:rPr>
      </w:pPr>
    </w:p>
    <w:p w14:paraId="5A992669" w14:textId="77777777" w:rsidR="001749F0" w:rsidRPr="005B4093" w:rsidRDefault="001749F0" w:rsidP="001749F0">
      <w:pPr>
        <w:spacing w:after="0" w:line="240" w:lineRule="auto"/>
        <w:jc w:val="both"/>
        <w:rPr>
          <w:rFonts w:ascii="Arial Narrow" w:hAnsi="Arial Narrow"/>
        </w:rPr>
      </w:pPr>
      <w:r w:rsidRPr="005B4093">
        <w:rPr>
          <w:rFonts w:ascii="Arial Narrow" w:hAnsi="Arial Narrow"/>
          <w:highlight w:val="lightGray"/>
        </w:rPr>
        <w:t>This section will be updated following the discussions on the implementation provisions for CBC under IPA III. The implementing provisions should provide only the information on the method for the selection of operations (e.g. call for proposals vs strategic projects). All other issues such as programme management structures, payment and controls, reporting, monitoring and evaluation, as well as information and publicity have been presented under Framework and/or Financing Agreements</w:t>
      </w:r>
      <w:proofErr w:type="gramStart"/>
      <w:r w:rsidRPr="005B4093">
        <w:rPr>
          <w:rFonts w:ascii="Arial Narrow" w:hAnsi="Arial Narrow"/>
          <w:highlight w:val="lightGray"/>
        </w:rPr>
        <w:t>. .</w:t>
      </w:r>
      <w:proofErr w:type="gramEnd"/>
    </w:p>
    <w:p w14:paraId="40635EE4" w14:textId="77777777" w:rsidR="001749F0" w:rsidRPr="006F0E88" w:rsidRDefault="001749F0" w:rsidP="001749F0">
      <w:pPr>
        <w:pStyle w:val="Heading2"/>
        <w:rPr>
          <w:rFonts w:ascii="Arial Narrow" w:hAnsi="Arial Narrow"/>
        </w:rPr>
      </w:pPr>
      <w:bookmarkStart w:id="99" w:name="_Toc391999051"/>
      <w:bookmarkStart w:id="100" w:name="_Toc392858015"/>
      <w:bookmarkStart w:id="101" w:name="_Toc391022367"/>
      <w:bookmarkStart w:id="102" w:name="_Toc391537209"/>
      <w:bookmarkStart w:id="103" w:name="_Ref399942547"/>
      <w:bookmarkStart w:id="104" w:name="_Toc50475758"/>
      <w:bookmarkStart w:id="105" w:name="_Toc57575296"/>
      <w:r w:rsidRPr="006F0E88">
        <w:rPr>
          <w:rFonts w:ascii="Arial Narrow" w:hAnsi="Arial Narrow"/>
        </w:rPr>
        <w:t>5.1 Financing agreement</w:t>
      </w:r>
      <w:bookmarkEnd w:id="99"/>
      <w:bookmarkEnd w:id="100"/>
      <w:bookmarkEnd w:id="101"/>
      <w:bookmarkEnd w:id="102"/>
      <w:bookmarkEnd w:id="103"/>
      <w:bookmarkEnd w:id="104"/>
      <w:bookmarkEnd w:id="105"/>
    </w:p>
    <w:p w14:paraId="3F3C1503" w14:textId="77777777" w:rsidR="001749F0" w:rsidRPr="005B4093" w:rsidRDefault="001749F0" w:rsidP="001749F0">
      <w:pPr>
        <w:pStyle w:val="Text2"/>
        <w:ind w:left="0"/>
        <w:rPr>
          <w:rFonts w:ascii="Arial Narrow" w:hAnsi="Arial Narrow"/>
          <w:sz w:val="22"/>
          <w:szCs w:val="22"/>
        </w:rPr>
      </w:pPr>
      <w:r w:rsidRPr="005B4093">
        <w:rPr>
          <w:rFonts w:ascii="Arial Narrow" w:hAnsi="Arial Narrow"/>
          <w:sz w:val="22"/>
          <w:szCs w:val="22"/>
        </w:rPr>
        <w:t xml:space="preserve">In order to implement this programme, it is foreseen to conclude a financing agreement between the European Commission, </w:t>
      </w:r>
      <w:r w:rsidRPr="005B4093">
        <w:rPr>
          <w:rFonts w:ascii="Arial Narrow" w:hAnsi="Arial Narrow"/>
          <w:sz w:val="22"/>
          <w:szCs w:val="22"/>
          <w:highlight w:val="lightGray"/>
        </w:rPr>
        <w:t>[beneficiary X and beneficiary Z].</w:t>
      </w:r>
    </w:p>
    <w:p w14:paraId="7EFEF92A" w14:textId="77777777" w:rsidR="001749F0" w:rsidRPr="006F0E88" w:rsidRDefault="001749F0" w:rsidP="001749F0">
      <w:pPr>
        <w:pStyle w:val="Heading2"/>
        <w:rPr>
          <w:rFonts w:ascii="Arial Narrow" w:hAnsi="Arial Narrow"/>
        </w:rPr>
      </w:pPr>
      <w:bookmarkStart w:id="106" w:name="_Toc50475759"/>
      <w:bookmarkStart w:id="107" w:name="_Toc57575297"/>
      <w:bookmarkStart w:id="108" w:name="_Toc391022368"/>
      <w:bookmarkStart w:id="109" w:name="_Toc391537210"/>
      <w:bookmarkStart w:id="110" w:name="_Toc392858016"/>
      <w:r w:rsidRPr="006F0E88">
        <w:rPr>
          <w:rFonts w:ascii="Arial Narrow" w:hAnsi="Arial Narrow"/>
        </w:rPr>
        <w:t>5.2 Indicative implementation period</w:t>
      </w:r>
      <w:bookmarkEnd w:id="106"/>
      <w:bookmarkEnd w:id="107"/>
      <w:r w:rsidRPr="006F0E88">
        <w:rPr>
          <w:rFonts w:ascii="Arial Narrow" w:hAnsi="Arial Narrow"/>
        </w:rPr>
        <w:t xml:space="preserve"> </w:t>
      </w:r>
      <w:bookmarkEnd w:id="108"/>
      <w:bookmarkEnd w:id="109"/>
      <w:bookmarkEnd w:id="110"/>
    </w:p>
    <w:p w14:paraId="16A9C1BD" w14:textId="77777777" w:rsidR="001749F0" w:rsidRPr="005B4093" w:rsidRDefault="001749F0" w:rsidP="001749F0">
      <w:pPr>
        <w:pStyle w:val="Text2"/>
        <w:ind w:left="0"/>
        <w:rPr>
          <w:rFonts w:ascii="Arial Narrow" w:hAnsi="Arial Narrow"/>
          <w:sz w:val="22"/>
          <w:szCs w:val="22"/>
        </w:rPr>
      </w:pPr>
      <w:r w:rsidRPr="005B4093">
        <w:rPr>
          <w:rFonts w:ascii="Arial Narrow" w:hAnsi="Arial Narrow"/>
          <w:sz w:val="22"/>
          <w:szCs w:val="22"/>
        </w:rPr>
        <w:t xml:space="preserve">The indicative operational implementation period of this action, during which the activities described in section 3 will be carried out and the corresponding contracts and agreements implemented, is </w:t>
      </w:r>
      <w:r w:rsidRPr="005B4093">
        <w:rPr>
          <w:rFonts w:ascii="Arial Narrow" w:hAnsi="Arial Narrow"/>
          <w:sz w:val="22"/>
          <w:szCs w:val="22"/>
          <w:highlight w:val="yellow"/>
        </w:rPr>
        <w:t>&lt;number&gt; months</w:t>
      </w:r>
      <w:r w:rsidRPr="005B4093">
        <w:rPr>
          <w:rFonts w:ascii="Arial Narrow" w:hAnsi="Arial Narrow"/>
          <w:sz w:val="22"/>
          <w:szCs w:val="22"/>
        </w:rPr>
        <w:t xml:space="preserve"> from the date of entry into force of the financing agreement. </w:t>
      </w:r>
    </w:p>
    <w:p w14:paraId="097A1E58"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Extensions of the implementation period may be agreed by the Commission’s responsible authorising officer by amending this Decision and the relevant contracts and agreements.</w:t>
      </w:r>
    </w:p>
    <w:p w14:paraId="2CEACFAA" w14:textId="77777777" w:rsidR="001749F0" w:rsidRPr="005B4093" w:rsidRDefault="001749F0" w:rsidP="001749F0">
      <w:pPr>
        <w:spacing w:after="0" w:line="240" w:lineRule="auto"/>
        <w:jc w:val="both"/>
        <w:rPr>
          <w:rFonts w:ascii="Arial Narrow" w:hAnsi="Arial Narrow"/>
        </w:rPr>
      </w:pPr>
    </w:p>
    <w:p w14:paraId="472D815A" w14:textId="77777777" w:rsidR="001749F0" w:rsidRPr="006F0E88" w:rsidRDefault="001749F0" w:rsidP="001749F0">
      <w:pPr>
        <w:pStyle w:val="Heading2"/>
        <w:rPr>
          <w:rFonts w:ascii="Arial Narrow" w:hAnsi="Arial Narrow"/>
        </w:rPr>
      </w:pPr>
      <w:bookmarkStart w:id="111" w:name="_Toc50475760"/>
      <w:bookmarkStart w:id="112" w:name="_Toc57575298"/>
      <w:r w:rsidRPr="006F0E88">
        <w:rPr>
          <w:rFonts w:ascii="Arial Narrow" w:hAnsi="Arial Narrow"/>
        </w:rPr>
        <w:t>5.3 Implementation method</w:t>
      </w:r>
      <w:bookmarkEnd w:id="111"/>
      <w:bookmarkEnd w:id="112"/>
    </w:p>
    <w:p w14:paraId="37C8364F" w14:textId="77777777" w:rsidR="001749F0" w:rsidRPr="005B4093" w:rsidRDefault="001749F0" w:rsidP="001749F0">
      <w:pPr>
        <w:spacing w:after="0" w:line="240" w:lineRule="auto"/>
        <w:jc w:val="both"/>
        <w:rPr>
          <w:rFonts w:ascii="Arial Narrow" w:hAnsi="Arial Narrow"/>
        </w:rPr>
      </w:pPr>
      <w:r w:rsidRPr="005B4093">
        <w:rPr>
          <w:rFonts w:ascii="Arial Narrow" w:hAnsi="Arial Narrow"/>
          <w:highlight w:val="yellow"/>
        </w:rPr>
        <w:t>Choose between a) or b)</w:t>
      </w:r>
    </w:p>
    <w:p w14:paraId="16D83BA9" w14:textId="77777777" w:rsidR="001749F0" w:rsidRPr="006F0E88" w:rsidRDefault="001749F0" w:rsidP="001749F0">
      <w:pPr>
        <w:autoSpaceDE w:val="0"/>
        <w:autoSpaceDN w:val="0"/>
        <w:adjustRightInd w:val="0"/>
        <w:spacing w:before="120" w:after="120"/>
        <w:jc w:val="both"/>
        <w:rPr>
          <w:rFonts w:ascii="Arial Narrow" w:hAnsi="Arial Narrow"/>
          <w:b/>
          <w:i/>
          <w:iCs/>
        </w:rPr>
      </w:pPr>
      <w:r w:rsidRPr="006F0E88">
        <w:rPr>
          <w:rFonts w:ascii="Arial Narrow" w:hAnsi="Arial Narrow"/>
          <w:b/>
          <w:i/>
          <w:iCs/>
        </w:rPr>
        <w:t xml:space="preserve">(a) Indirect management with </w:t>
      </w:r>
      <w:r w:rsidRPr="006F0E88">
        <w:rPr>
          <w:rFonts w:ascii="Arial Narrow" w:hAnsi="Arial Narrow"/>
          <w:b/>
          <w:i/>
          <w:iCs/>
          <w:highlight w:val="yellow"/>
        </w:rPr>
        <w:t>&lt;Beneficiary X&gt;</w:t>
      </w:r>
    </w:p>
    <w:p w14:paraId="00757666" w14:textId="77777777" w:rsidR="001749F0" w:rsidRPr="006F0E88" w:rsidRDefault="001749F0" w:rsidP="001749F0">
      <w:pPr>
        <w:autoSpaceDE w:val="0"/>
        <w:autoSpaceDN w:val="0"/>
        <w:adjustRightInd w:val="0"/>
        <w:spacing w:before="240" w:after="120"/>
        <w:jc w:val="both"/>
        <w:rPr>
          <w:rFonts w:ascii="Arial Narrow" w:hAnsi="Arial Narrow"/>
          <w:b/>
          <w:i/>
          <w:iCs/>
        </w:rPr>
      </w:pPr>
      <w:r w:rsidRPr="006F0E88">
        <w:rPr>
          <w:rFonts w:ascii="Arial Narrow" w:hAnsi="Arial Narrow"/>
          <w:b/>
          <w:i/>
          <w:iCs/>
        </w:rPr>
        <w:t xml:space="preserve">(b) Direct management </w:t>
      </w:r>
    </w:p>
    <w:p w14:paraId="354BDCC7" w14:textId="77777777" w:rsidR="001749F0" w:rsidRPr="005B4093" w:rsidRDefault="001749F0" w:rsidP="001749F0">
      <w:pPr>
        <w:autoSpaceDE w:val="0"/>
        <w:autoSpaceDN w:val="0"/>
        <w:adjustRightInd w:val="0"/>
        <w:spacing w:before="240" w:after="120"/>
        <w:jc w:val="both"/>
        <w:rPr>
          <w:rFonts w:ascii="Arial Narrow" w:hAnsi="Arial Narrow"/>
          <w:b/>
          <w:i/>
          <w:iCs/>
        </w:rPr>
      </w:pPr>
      <w:r w:rsidRPr="005B4093">
        <w:rPr>
          <w:rFonts w:ascii="Arial Narrow" w:hAnsi="Arial Narrow" w:cs="Times New Roman"/>
          <w:iCs/>
        </w:rPr>
        <w:t>See responsibilities and tasks under section 5.4 below</w:t>
      </w:r>
    </w:p>
    <w:p w14:paraId="3A61A133" w14:textId="77777777" w:rsidR="001749F0" w:rsidRPr="006F0E88" w:rsidRDefault="001749F0" w:rsidP="001749F0">
      <w:pPr>
        <w:spacing w:after="0" w:line="240" w:lineRule="auto"/>
        <w:jc w:val="both"/>
        <w:rPr>
          <w:rFonts w:ascii="Arial Narrow" w:hAnsi="Arial Narrow"/>
          <w:b/>
          <w:sz w:val="26"/>
          <w:szCs w:val="26"/>
        </w:rPr>
      </w:pPr>
      <w:r w:rsidRPr="006F0E88">
        <w:rPr>
          <w:rFonts w:ascii="Arial Narrow" w:hAnsi="Arial Narrow"/>
          <w:b/>
          <w:sz w:val="26"/>
          <w:szCs w:val="26"/>
        </w:rPr>
        <w:t>Delivery methods</w:t>
      </w:r>
    </w:p>
    <w:p w14:paraId="4E71FDE0" w14:textId="77777777" w:rsidR="001749F0" w:rsidRPr="005B4093" w:rsidRDefault="001749F0" w:rsidP="001749F0">
      <w:pPr>
        <w:jc w:val="both"/>
        <w:rPr>
          <w:rFonts w:ascii="Arial Narrow" w:hAnsi="Arial Narrow"/>
          <w:b/>
          <w:highlight w:val="lightGray"/>
        </w:rPr>
      </w:pPr>
      <w:r w:rsidRPr="005B4093">
        <w:rPr>
          <w:rFonts w:ascii="Arial Narrow" w:hAnsi="Arial Narrow"/>
          <w:highlight w:val="lightGray"/>
        </w:rPr>
        <w:t>[Grey shading indicates an option, blue is guidance and yellow needs to be filled in.]</w:t>
      </w:r>
    </w:p>
    <w:p w14:paraId="06256287" w14:textId="77777777" w:rsidR="001749F0" w:rsidRPr="005B4093" w:rsidRDefault="001749F0" w:rsidP="001749F0">
      <w:pPr>
        <w:jc w:val="both"/>
        <w:rPr>
          <w:rFonts w:ascii="Arial Narrow" w:hAnsi="Arial Narrow"/>
          <w:i/>
        </w:rPr>
      </w:pPr>
      <w:r w:rsidRPr="005B4093">
        <w:rPr>
          <w:rFonts w:ascii="Arial Narrow" w:hAnsi="Arial Narrow"/>
          <w:b/>
          <w:highlight w:val="lightGray"/>
        </w:rPr>
        <w:t>[</w:t>
      </w:r>
      <w:proofErr w:type="gramStart"/>
      <w:r w:rsidRPr="005B4093">
        <w:rPr>
          <w:rFonts w:ascii="Arial Narrow" w:hAnsi="Arial Narrow"/>
          <w:b/>
          <w:highlight w:val="lightGray"/>
        </w:rPr>
        <w:t>Procurement[</w:t>
      </w:r>
      <w:proofErr w:type="gramEnd"/>
      <w:r w:rsidRPr="005B4093">
        <w:rPr>
          <w:rFonts w:ascii="Arial Narrow" w:hAnsi="Arial Narrow"/>
          <w:i/>
          <w:highlight w:val="lightGray"/>
        </w:rPr>
        <w:t xml:space="preserve">  </w:t>
      </w:r>
      <w:r w:rsidRPr="005B4093">
        <w:rPr>
          <w:rFonts w:ascii="Arial Narrow" w:hAnsi="Arial Narrow"/>
          <w:i/>
          <w:highlight w:val="cyan"/>
        </w:rPr>
        <w:t>(where relevant only in case of Strategic Projects)</w:t>
      </w:r>
    </w:p>
    <w:p w14:paraId="63419AF3" w14:textId="77777777" w:rsidR="001749F0" w:rsidRPr="005B4093" w:rsidRDefault="001749F0" w:rsidP="001749F0">
      <w:pPr>
        <w:jc w:val="both"/>
        <w:rPr>
          <w:rFonts w:ascii="Arial Narrow" w:hAnsi="Arial Narrow"/>
          <w:i/>
          <w:highlight w:val="cyan"/>
        </w:rPr>
      </w:pPr>
      <w:r w:rsidRPr="005B4093">
        <w:rPr>
          <w:rFonts w:ascii="Arial Narrow" w:hAnsi="Arial Narrow"/>
          <w:i/>
          <w:highlight w:val="cyan"/>
        </w:rPr>
        <w:t xml:space="preserve">Specify which objective/result in section 3 the procurement will contribute to achieving. </w:t>
      </w:r>
      <w:r w:rsidRPr="005B4093">
        <w:rPr>
          <w:rFonts w:ascii="Arial Narrow" w:hAnsi="Arial Narrow"/>
          <w:highlight w:val="cyan"/>
        </w:rPr>
        <w:t>Do not mention the procurement procedure; its choice is the responsibility of the authorising officer, not the College.</w:t>
      </w:r>
    </w:p>
    <w:p w14:paraId="66E2482C" w14:textId="77777777" w:rsidR="001749F0" w:rsidRPr="005B4093" w:rsidRDefault="001749F0" w:rsidP="001749F0">
      <w:pPr>
        <w:jc w:val="both"/>
        <w:rPr>
          <w:rFonts w:ascii="Arial Narrow" w:hAnsi="Arial Narrow"/>
        </w:rPr>
      </w:pPr>
      <w:r w:rsidRPr="005B4093">
        <w:rPr>
          <w:rFonts w:ascii="Arial Narrow" w:hAnsi="Arial Narrow"/>
          <w:highlight w:val="yellow"/>
        </w:rPr>
        <w:t>&lt;…&gt;</w:t>
      </w:r>
    </w:p>
    <w:p w14:paraId="11F7AF68" w14:textId="77777777" w:rsidR="001749F0" w:rsidRPr="005B4093" w:rsidRDefault="001749F0" w:rsidP="001749F0">
      <w:pPr>
        <w:jc w:val="both"/>
        <w:rPr>
          <w:rFonts w:ascii="Arial Narrow" w:hAnsi="Arial Narrow"/>
          <w:i/>
        </w:rPr>
      </w:pPr>
      <w:r w:rsidRPr="005B4093">
        <w:rPr>
          <w:rFonts w:ascii="Arial Narrow" w:hAnsi="Arial Narrow"/>
          <w:i/>
          <w:highlight w:val="cyan"/>
        </w:rPr>
        <w:t xml:space="preserve">In case it is necessary to launch a call for tenders with a suspension clause before the adoption of this financing decision, </w:t>
      </w:r>
      <w:r w:rsidRPr="005B4093">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5B4093">
        <w:rPr>
          <w:rFonts w:ascii="Arial Narrow" w:hAnsi="Arial Narrow"/>
          <w:i/>
          <w:highlight w:val="cyan"/>
        </w:rPr>
        <w:t xml:space="preserve"> Moreover, the internal NEAR prior approval procedure must be followed </w:t>
      </w:r>
      <w:r w:rsidRPr="005B4093">
        <w:rPr>
          <w:rFonts w:ascii="Arial Narrow" w:hAnsi="Arial Narrow"/>
          <w:highlight w:val="lightGray"/>
        </w:rPr>
        <w:t xml:space="preserve">[This call has been launched on </w:t>
      </w:r>
      <w:r w:rsidRPr="005B4093">
        <w:rPr>
          <w:rFonts w:ascii="Arial Narrow" w:hAnsi="Arial Narrow"/>
          <w:highlight w:val="yellow"/>
        </w:rPr>
        <w:t>&lt;date&gt;</w:t>
      </w:r>
      <w:r w:rsidRPr="005B4093">
        <w:rPr>
          <w:rFonts w:ascii="Arial Narrow" w:hAnsi="Arial Narrow"/>
          <w:highlight w:val="lightGray"/>
        </w:rPr>
        <w:t xml:space="preserve"> under a suspensive clause prior to the adoption of this decision. This is justified because </w:t>
      </w:r>
      <w:r w:rsidRPr="005B4093">
        <w:rPr>
          <w:rFonts w:ascii="Arial Narrow" w:hAnsi="Arial Narrow"/>
          <w:highlight w:val="yellow"/>
        </w:rPr>
        <w:t>&lt;explain the exceptional circumstances</w:t>
      </w:r>
      <w:proofErr w:type="gramStart"/>
      <w:r w:rsidRPr="005B4093">
        <w:rPr>
          <w:rFonts w:ascii="Arial Narrow" w:hAnsi="Arial Narrow"/>
          <w:highlight w:val="yellow"/>
        </w:rPr>
        <w:t>&gt;</w:t>
      </w:r>
      <w:r w:rsidRPr="005B4093">
        <w:rPr>
          <w:rFonts w:ascii="Arial Narrow" w:hAnsi="Arial Narrow"/>
          <w:highlight w:val="lightGray"/>
        </w:rPr>
        <w:t xml:space="preserve"> .</w:t>
      </w:r>
      <w:proofErr w:type="gramEnd"/>
      <w:r w:rsidRPr="005B4093">
        <w:rPr>
          <w:rFonts w:ascii="Arial Narrow" w:hAnsi="Arial Narrow"/>
          <w:highlight w:val="lightGray"/>
        </w:rPr>
        <w:t>]</w:t>
      </w:r>
    </w:p>
    <w:p w14:paraId="6610E014" w14:textId="77777777" w:rsidR="001749F0" w:rsidRPr="005B4093" w:rsidRDefault="001749F0" w:rsidP="001749F0">
      <w:pPr>
        <w:autoSpaceDE w:val="0"/>
        <w:autoSpaceDN w:val="0"/>
        <w:adjustRightInd w:val="0"/>
        <w:jc w:val="both"/>
        <w:rPr>
          <w:rFonts w:ascii="Arial Narrow" w:hAnsi="Arial Narrow"/>
          <w:iCs/>
          <w:highlight w:val="yellow"/>
          <w:u w:val="single"/>
        </w:rPr>
      </w:pPr>
      <w:r w:rsidRPr="005B4093">
        <w:rPr>
          <w:rFonts w:ascii="Arial Narrow" w:hAnsi="Arial Narrow"/>
          <w:iCs/>
        </w:rPr>
        <w:t>The</w:t>
      </w:r>
      <w:r w:rsidRPr="005B4093">
        <w:rPr>
          <w:rFonts w:ascii="Arial Narrow" w:hAnsi="Arial Narrow"/>
          <w:b/>
          <w:iCs/>
        </w:rPr>
        <w:t xml:space="preserve"> </w:t>
      </w:r>
      <w:r w:rsidRPr="005B4093">
        <w:rPr>
          <w:rFonts w:ascii="Arial Narrow" w:hAnsi="Arial Narrow"/>
          <w:iCs/>
        </w:rPr>
        <w:t>global budgetary envelope reserved for procurement:</w:t>
      </w:r>
      <w:r w:rsidRPr="005B4093">
        <w:rPr>
          <w:rFonts w:ascii="Arial Narrow" w:hAnsi="Arial Narrow"/>
          <w:i/>
          <w:iCs/>
        </w:rPr>
        <w:t xml:space="preserve"> </w:t>
      </w:r>
      <w:r w:rsidRPr="005B4093">
        <w:rPr>
          <w:rFonts w:ascii="Arial Narrow" w:hAnsi="Arial Narrow"/>
          <w:iCs/>
          <w:highlight w:val="yellow"/>
        </w:rPr>
        <w:t>EUR &lt;…&gt;</w:t>
      </w:r>
    </w:p>
    <w:p w14:paraId="30713B0E" w14:textId="77777777" w:rsidR="001749F0" w:rsidRPr="005B4093" w:rsidRDefault="001749F0" w:rsidP="001749F0">
      <w:pPr>
        <w:jc w:val="both"/>
        <w:rPr>
          <w:rFonts w:ascii="Arial Narrow" w:hAnsi="Arial Narrow"/>
          <w:b/>
        </w:rPr>
      </w:pPr>
      <w:r w:rsidRPr="005B4093">
        <w:rPr>
          <w:rFonts w:ascii="Arial Narrow" w:hAnsi="Arial Narrow"/>
          <w:i/>
          <w:iCs/>
          <w:highlight w:val="cyan"/>
        </w:rPr>
        <w:t>Give the total envelope available for procurement out of the overall Union contribution to the programme. Do not specify any amount per contract or amount per type of contract.</w:t>
      </w:r>
    </w:p>
    <w:p w14:paraId="02F34F1F" w14:textId="77777777" w:rsidR="001749F0" w:rsidRPr="005B4093" w:rsidRDefault="001749F0" w:rsidP="001749F0">
      <w:pPr>
        <w:autoSpaceDE w:val="0"/>
        <w:autoSpaceDN w:val="0"/>
        <w:adjustRightInd w:val="0"/>
        <w:jc w:val="both"/>
        <w:rPr>
          <w:rFonts w:ascii="Arial Narrow" w:hAnsi="Arial Narrow"/>
          <w:b/>
          <w:i/>
          <w:highlight w:val="lightGray"/>
          <w:u w:val="single"/>
        </w:rPr>
      </w:pPr>
    </w:p>
    <w:p w14:paraId="4B2F133B" w14:textId="77777777" w:rsidR="001749F0" w:rsidRPr="005B4093" w:rsidRDefault="001749F0" w:rsidP="001749F0">
      <w:pPr>
        <w:autoSpaceDE w:val="0"/>
        <w:autoSpaceDN w:val="0"/>
        <w:adjustRightInd w:val="0"/>
        <w:jc w:val="both"/>
        <w:rPr>
          <w:rFonts w:ascii="Arial Narrow" w:hAnsi="Arial Narrow"/>
          <w:iCs/>
          <w:highlight w:val="yellow"/>
          <w:u w:val="single"/>
        </w:rPr>
      </w:pPr>
      <w:r w:rsidRPr="005B4093">
        <w:rPr>
          <w:rFonts w:ascii="Arial Narrow" w:hAnsi="Arial Narrow"/>
          <w:b/>
          <w:i/>
          <w:highlight w:val="lightGray"/>
          <w:u w:val="single"/>
        </w:rPr>
        <w:t>[Grants]</w:t>
      </w:r>
    </w:p>
    <w:p w14:paraId="68019666" w14:textId="77777777" w:rsidR="001749F0" w:rsidRPr="005B4093" w:rsidRDefault="001749F0" w:rsidP="001749F0">
      <w:pPr>
        <w:ind w:right="74"/>
        <w:jc w:val="both"/>
        <w:rPr>
          <w:rFonts w:ascii="Arial Narrow" w:hAnsi="Arial Narrow"/>
          <w:i/>
          <w:u w:val="single"/>
        </w:rPr>
      </w:pPr>
      <w:r w:rsidRPr="005B4093">
        <w:rPr>
          <w:rFonts w:ascii="Arial Narrow" w:hAnsi="Arial Narrow"/>
          <w:i/>
          <w:highlight w:val="cyan"/>
        </w:rPr>
        <w:t>It is not necessary to specify the award procedure (call for proposals or direct award), unless the situation is as described in point c) below. Note that a direct award is always possible if the reasons for the exception from a call are applicable (Article 195 FR).</w:t>
      </w:r>
    </w:p>
    <w:p w14:paraId="1FF3C157" w14:textId="77777777" w:rsidR="001749F0" w:rsidRPr="005B4093" w:rsidRDefault="001749F0" w:rsidP="001749F0">
      <w:pPr>
        <w:numPr>
          <w:ilvl w:val="0"/>
          <w:numId w:val="3"/>
        </w:numPr>
        <w:autoSpaceDE w:val="0"/>
        <w:autoSpaceDN w:val="0"/>
        <w:adjustRightInd w:val="0"/>
        <w:spacing w:after="120" w:line="240" w:lineRule="auto"/>
        <w:ind w:left="426" w:hanging="426"/>
        <w:jc w:val="both"/>
        <w:rPr>
          <w:rFonts w:ascii="Arial Narrow" w:hAnsi="Arial Narrow"/>
          <w:i/>
          <w:highlight w:val="yellow"/>
          <w:u w:val="single"/>
        </w:rPr>
      </w:pPr>
      <w:r w:rsidRPr="005B4093">
        <w:rPr>
          <w:rFonts w:ascii="Arial Narrow" w:hAnsi="Arial Narrow"/>
          <w:highlight w:val="lightGray"/>
          <w:u w:val="single"/>
        </w:rPr>
        <w:t>Purpose of the grants:</w:t>
      </w:r>
      <w:r w:rsidRPr="005B4093">
        <w:rPr>
          <w:rFonts w:ascii="Arial Narrow" w:hAnsi="Arial Narrow"/>
          <w:i/>
          <w:highlight w:val="lightGray"/>
          <w:u w:val="single"/>
        </w:rPr>
        <w:t xml:space="preserve"> </w:t>
      </w:r>
      <w:r w:rsidRPr="005B4093">
        <w:rPr>
          <w:rFonts w:ascii="Arial Narrow" w:hAnsi="Arial Narrow"/>
          <w:i/>
          <w:highlight w:val="cyan"/>
        </w:rPr>
        <w:t xml:space="preserve">Specify which objective/result in section 3 the call will contribute to achieving. </w:t>
      </w:r>
      <w:r w:rsidRPr="005B4093">
        <w:rPr>
          <w:rFonts w:ascii="Arial Narrow" w:hAnsi="Arial Narrow"/>
          <w:highlight w:val="yellow"/>
        </w:rPr>
        <w:t>&lt;…&gt;</w:t>
      </w:r>
    </w:p>
    <w:p w14:paraId="654CEADD" w14:textId="77777777" w:rsidR="001749F0" w:rsidRPr="005B4093" w:rsidRDefault="001749F0" w:rsidP="001749F0">
      <w:pPr>
        <w:autoSpaceDE w:val="0"/>
        <w:autoSpaceDN w:val="0"/>
        <w:adjustRightInd w:val="0"/>
        <w:spacing w:after="120"/>
        <w:ind w:left="426"/>
        <w:jc w:val="both"/>
        <w:rPr>
          <w:rFonts w:ascii="Arial Narrow" w:hAnsi="Arial Narrow"/>
          <w:i/>
          <w:highlight w:val="yellow"/>
          <w:u w:val="single"/>
        </w:rPr>
      </w:pPr>
      <w:r w:rsidRPr="005B4093">
        <w:rPr>
          <w:rFonts w:ascii="Arial Narrow" w:hAnsi="Arial Narrow"/>
          <w:i/>
          <w:highlight w:val="cyan"/>
        </w:rPr>
        <w:t xml:space="preserve">In case it is necessary to launch a call for proposals with a suspension clause before the adoption of this financing decision, </w:t>
      </w:r>
      <w:r w:rsidRPr="005B4093">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5B4093">
        <w:rPr>
          <w:rFonts w:ascii="Arial Narrow" w:hAnsi="Arial Narrow"/>
          <w:i/>
          <w:highlight w:val="cyan"/>
        </w:rPr>
        <w:t xml:space="preserve"> Moreover, the internal NEAR prior approval procedure must be followed </w:t>
      </w:r>
      <w:r w:rsidRPr="005B4093">
        <w:rPr>
          <w:rFonts w:ascii="Arial Narrow" w:hAnsi="Arial Narrow"/>
          <w:highlight w:val="lightGray"/>
        </w:rPr>
        <w:t xml:space="preserve">[This call has been launched on </w:t>
      </w:r>
      <w:r w:rsidRPr="005B4093">
        <w:rPr>
          <w:rFonts w:ascii="Arial Narrow" w:hAnsi="Arial Narrow"/>
          <w:highlight w:val="yellow"/>
        </w:rPr>
        <w:t>&lt;date&gt;</w:t>
      </w:r>
      <w:r w:rsidRPr="005B4093">
        <w:rPr>
          <w:rFonts w:ascii="Arial Narrow" w:hAnsi="Arial Narrow"/>
          <w:highlight w:val="lightGray"/>
        </w:rPr>
        <w:t xml:space="preserve"> under a suspensive clause prior to the adoption of this decision. This is justified because </w:t>
      </w:r>
      <w:r w:rsidRPr="005B4093">
        <w:rPr>
          <w:rFonts w:ascii="Arial Narrow" w:hAnsi="Arial Narrow"/>
          <w:highlight w:val="yellow"/>
        </w:rPr>
        <w:t>&lt;explain the exceptional circumstances</w:t>
      </w:r>
      <w:proofErr w:type="gramStart"/>
      <w:r w:rsidRPr="005B4093">
        <w:rPr>
          <w:rFonts w:ascii="Arial Narrow" w:hAnsi="Arial Narrow"/>
          <w:highlight w:val="yellow"/>
        </w:rPr>
        <w:t>&gt;</w:t>
      </w:r>
      <w:r w:rsidRPr="005B4093">
        <w:rPr>
          <w:rFonts w:ascii="Arial Narrow" w:hAnsi="Arial Narrow"/>
          <w:highlight w:val="lightGray"/>
        </w:rPr>
        <w:t xml:space="preserve"> .</w:t>
      </w:r>
      <w:proofErr w:type="gramEnd"/>
      <w:r w:rsidRPr="005B4093">
        <w:rPr>
          <w:rFonts w:ascii="Arial Narrow" w:hAnsi="Arial Narrow"/>
          <w:highlight w:val="lightGray"/>
        </w:rPr>
        <w:t>]</w:t>
      </w:r>
    </w:p>
    <w:p w14:paraId="52DB0C55" w14:textId="77777777" w:rsidR="001749F0" w:rsidRPr="005B4093"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5B4093">
        <w:rPr>
          <w:rFonts w:ascii="Arial Narrow" w:hAnsi="Arial Narrow"/>
          <w:highlight w:val="lightGray"/>
          <w:u w:val="single"/>
        </w:rPr>
        <w:t>Type of applicants targeted</w:t>
      </w:r>
      <w:r w:rsidRPr="005B4093">
        <w:rPr>
          <w:rFonts w:ascii="Arial Narrow" w:hAnsi="Arial Narrow"/>
          <w:highlight w:val="lightGray"/>
        </w:rPr>
        <w:t>:</w:t>
      </w:r>
    </w:p>
    <w:p w14:paraId="3874EFDF" w14:textId="77777777" w:rsidR="001749F0" w:rsidRPr="005B4093" w:rsidRDefault="001749F0" w:rsidP="001749F0">
      <w:pPr>
        <w:autoSpaceDE w:val="0"/>
        <w:autoSpaceDN w:val="0"/>
        <w:adjustRightInd w:val="0"/>
        <w:spacing w:after="120"/>
        <w:ind w:left="426"/>
        <w:jc w:val="both"/>
        <w:rPr>
          <w:rFonts w:ascii="Arial Narrow" w:hAnsi="Arial Narrow"/>
          <w:i/>
        </w:rPr>
      </w:pPr>
      <w:r w:rsidRPr="005B4093">
        <w:rPr>
          <w:rFonts w:ascii="Arial Narrow" w:hAnsi="Arial Narrow"/>
          <w:i/>
          <w:highlight w:val="cyan"/>
        </w:rPr>
        <w:t xml:space="preserve">Define the type of eligible applicant with regard to their type – for example: legal entities, natural persons or groupings without legal personality, local authorities, public bodies, international organisations, NGOs, economic </w:t>
      </w:r>
      <w:proofErr w:type="spellStart"/>
      <w:r w:rsidRPr="005B4093">
        <w:rPr>
          <w:rFonts w:ascii="Arial Narrow" w:hAnsi="Arial Narrow"/>
          <w:i/>
          <w:highlight w:val="cyan"/>
        </w:rPr>
        <w:t>actors</w:t>
      </w:r>
      <w:proofErr w:type="spellEnd"/>
      <w:r w:rsidRPr="005B4093">
        <w:rPr>
          <w:rFonts w:ascii="Arial Narrow" w:hAnsi="Arial Narrow"/>
          <w:i/>
          <w:highlight w:val="cyan"/>
        </w:rPr>
        <w:t xml:space="preserve"> such as SMEs, profit, or </w:t>
      </w:r>
      <w:proofErr w:type="spellStart"/>
      <w:r w:rsidRPr="005B4093">
        <w:rPr>
          <w:rFonts w:ascii="Arial Narrow" w:hAnsi="Arial Narrow"/>
          <w:i/>
          <w:highlight w:val="cyan"/>
        </w:rPr>
        <w:t>non profit</w:t>
      </w:r>
      <w:proofErr w:type="spellEnd"/>
      <w:r w:rsidRPr="005B4093">
        <w:rPr>
          <w:rFonts w:ascii="Arial Narrow" w:hAnsi="Arial Narrow"/>
          <w:i/>
          <w:highlight w:val="cyan"/>
        </w:rPr>
        <w:t xml:space="preserve"> organisations.</w:t>
      </w:r>
      <w:r w:rsidRPr="005B4093">
        <w:rPr>
          <w:rFonts w:ascii="Arial Narrow" w:hAnsi="Arial Narrow"/>
          <w:highlight w:val="cyan"/>
        </w:rPr>
        <w:t xml:space="preserve"> </w:t>
      </w:r>
      <w:r w:rsidRPr="005B4093">
        <w:rPr>
          <w:rFonts w:ascii="Arial Narrow" w:hAnsi="Arial Narrow"/>
          <w:i/>
          <w:highlight w:val="cyan"/>
        </w:rPr>
        <w:t>See section 2.1.1. of the PRAG guidelines for grant applicants (annex E3a). In the case of Twinning grants, applicants must be EU Member State administrations or their mandated bodies.</w:t>
      </w:r>
    </w:p>
    <w:p w14:paraId="7923136D" w14:textId="77777777" w:rsidR="001749F0" w:rsidRPr="005B4093" w:rsidRDefault="001749F0" w:rsidP="001749F0">
      <w:pPr>
        <w:autoSpaceDE w:val="0"/>
        <w:autoSpaceDN w:val="0"/>
        <w:adjustRightInd w:val="0"/>
        <w:spacing w:after="120"/>
        <w:ind w:left="426"/>
        <w:jc w:val="both"/>
        <w:rPr>
          <w:rFonts w:ascii="Arial Narrow" w:hAnsi="Arial Narrow"/>
          <w:i/>
          <w:highlight w:val="cyan"/>
        </w:rPr>
      </w:pPr>
      <w:r w:rsidRPr="005B4093">
        <w:rPr>
          <w:rFonts w:ascii="Arial Narrow" w:hAnsi="Arial Narrow"/>
          <w:i/>
          <w:highlight w:val="cyan"/>
        </w:rPr>
        <w:t xml:space="preserve">The beneficiaries shall be legal entities and be established in an IPA II beneficiary participating in the CBC programme. </w:t>
      </w:r>
    </w:p>
    <w:p w14:paraId="51AD3F7F" w14:textId="77777777" w:rsidR="001749F0" w:rsidRPr="005B4093" w:rsidRDefault="001749F0" w:rsidP="001749F0">
      <w:pPr>
        <w:autoSpaceDE w:val="0"/>
        <w:autoSpaceDN w:val="0"/>
        <w:adjustRightInd w:val="0"/>
        <w:spacing w:after="120"/>
        <w:ind w:left="426"/>
        <w:jc w:val="both"/>
        <w:rPr>
          <w:rFonts w:ascii="Arial Narrow" w:hAnsi="Arial Narrow"/>
          <w:i/>
        </w:rPr>
      </w:pPr>
      <w:r w:rsidRPr="005B4093">
        <w:rPr>
          <w:rFonts w:ascii="Arial Narrow" w:hAnsi="Arial Narrow"/>
          <w:i/>
          <w:highlight w:val="cyan"/>
        </w:rPr>
        <w:t>Potential beneficiaries could be</w:t>
      </w:r>
      <w:r w:rsidRPr="005B4093">
        <w:rPr>
          <w:rFonts w:ascii="Arial Narrow" w:hAnsi="Arial Narrow"/>
          <w:i/>
          <w:color w:val="000000"/>
          <w:highlight w:val="cyan"/>
          <w:lang w:eastAsia="ar-SA"/>
        </w:rPr>
        <w:t>:</w:t>
      </w:r>
      <w:r w:rsidRPr="005B4093">
        <w:rPr>
          <w:rFonts w:ascii="Arial Narrow" w:hAnsi="Arial Narrow"/>
          <w:i/>
          <w:highlight w:val="cyan"/>
        </w:rPr>
        <w:t xml:space="preserve"> local authorities, legal entities managed by local authorities,  associations of municipalities, development agencies, local business support organisations, economic factors such as SMEs, tourism and cultural organisations, NGOs, public and private bodies supporting the workforce, vocational and technical training institutions, bodies and organisation for nature protection, public bodies responsible for water management, fire/emergency services, schools, colleges, universities and research canters including vocations and technical training institutions.</w:t>
      </w:r>
    </w:p>
    <w:p w14:paraId="7E69D18F" w14:textId="77777777" w:rsidR="001749F0" w:rsidRPr="005B4093" w:rsidRDefault="001749F0" w:rsidP="001749F0">
      <w:pPr>
        <w:autoSpaceDE w:val="0"/>
        <w:autoSpaceDN w:val="0"/>
        <w:adjustRightInd w:val="0"/>
        <w:ind w:left="426"/>
        <w:jc w:val="both"/>
        <w:rPr>
          <w:rFonts w:ascii="Arial Narrow" w:hAnsi="Arial Narrow"/>
          <w:i/>
        </w:rPr>
      </w:pPr>
      <w:r w:rsidRPr="005B4093">
        <w:rPr>
          <w:rFonts w:ascii="Arial Narrow" w:hAnsi="Arial Narrow"/>
          <w:i/>
          <w:highlight w:val="cyan"/>
        </w:rPr>
        <w:t>Other essential characteristics of the potential applicants, such as their place of establishment shall be specified in the guidelines for applicants of the call for proposals. The default scope of potential beneficiaries given above may be narrowed down in terms of nationality, geographical location or nature of the applicant where it is required because of the specific nature and the objectives of the action and where it is necessary for its effective implementation</w:t>
      </w:r>
      <w:r w:rsidRPr="005B4093">
        <w:rPr>
          <w:rFonts w:ascii="Arial Narrow" w:hAnsi="Arial Narrow"/>
          <w:i/>
        </w:rPr>
        <w:t>.</w:t>
      </w:r>
    </w:p>
    <w:p w14:paraId="3C9966C4" w14:textId="77777777" w:rsidR="001749F0" w:rsidRPr="005B4093" w:rsidRDefault="001749F0" w:rsidP="001749F0">
      <w:pPr>
        <w:autoSpaceDE w:val="0"/>
        <w:autoSpaceDN w:val="0"/>
        <w:adjustRightInd w:val="0"/>
        <w:spacing w:after="0" w:line="240" w:lineRule="auto"/>
        <w:ind w:left="425"/>
        <w:jc w:val="both"/>
        <w:rPr>
          <w:rFonts w:ascii="Arial Narrow" w:hAnsi="Arial Narrow"/>
          <w:i/>
        </w:rPr>
      </w:pPr>
    </w:p>
    <w:p w14:paraId="640844F1" w14:textId="77777777" w:rsidR="001749F0" w:rsidRPr="005B4093" w:rsidRDefault="001749F0" w:rsidP="001749F0">
      <w:pPr>
        <w:numPr>
          <w:ilvl w:val="0"/>
          <w:numId w:val="3"/>
        </w:numPr>
        <w:autoSpaceDE w:val="0"/>
        <w:autoSpaceDN w:val="0"/>
        <w:adjustRightInd w:val="0"/>
        <w:spacing w:after="0" w:line="240" w:lineRule="auto"/>
        <w:ind w:left="425" w:hanging="426"/>
        <w:jc w:val="both"/>
        <w:rPr>
          <w:rFonts w:ascii="Arial Narrow" w:hAnsi="Arial Narrow"/>
          <w:i/>
        </w:rPr>
      </w:pPr>
      <w:r w:rsidRPr="005B4093">
        <w:rPr>
          <w:rFonts w:ascii="Arial Narrow" w:hAnsi="Arial Narrow"/>
          <w:highlight w:val="lightGray"/>
          <w:u w:val="single"/>
        </w:rPr>
        <w:t>Direct grant award</w:t>
      </w:r>
      <w:r w:rsidRPr="005B4093">
        <w:rPr>
          <w:rFonts w:ascii="Arial Narrow" w:hAnsi="Arial Narrow"/>
          <w:highlight w:val="lightGray"/>
        </w:rPr>
        <w:t>:</w:t>
      </w:r>
      <w:r w:rsidRPr="005B4093">
        <w:rPr>
          <w:rFonts w:ascii="Arial Narrow" w:hAnsi="Arial Narrow"/>
        </w:rPr>
        <w:t xml:space="preserve"> </w:t>
      </w:r>
      <w:r w:rsidRPr="005B4093">
        <w:rPr>
          <w:rFonts w:ascii="Arial Narrow" w:hAnsi="Arial Narrow"/>
          <w:highlight w:val="cyan"/>
        </w:rPr>
        <w:t>(where relevant, i.e. in the case of technical assistance)</w:t>
      </w:r>
    </w:p>
    <w:p w14:paraId="2C49C64A"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rPr>
      </w:pPr>
    </w:p>
    <w:p w14:paraId="2548DE93"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highlight w:val="lightGray"/>
        </w:rPr>
      </w:pPr>
      <w:r w:rsidRPr="005B4093">
        <w:rPr>
          <w:rFonts w:ascii="Arial Narrow" w:hAnsi="Arial Narrow" w:cs="Verdana"/>
          <w:color w:val="000000"/>
          <w:highlight w:val="lightGray"/>
        </w:rPr>
        <w:t xml:space="preserve">Direct grant award for technical assistance to the Operating Structure: </w:t>
      </w:r>
    </w:p>
    <w:p w14:paraId="778F7122"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highlight w:val="lightGray"/>
        </w:rPr>
      </w:pPr>
    </w:p>
    <w:p w14:paraId="54F42D58"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rPr>
      </w:pPr>
      <w:r w:rsidRPr="005B4093">
        <w:rPr>
          <w:rFonts w:ascii="Arial Narrow" w:hAnsi="Arial Narrow" w:cs="Verdana"/>
          <w:color w:val="000000"/>
          <w:highlight w:val="lightGray"/>
        </w:rPr>
        <w:t>A grant will be awarded for the implementation of the thematic priority technical assistance under this programme. Under the responsibility of the Commission’s authorising officer responsible, this grant may be awarded without a call for proposals to</w:t>
      </w:r>
      <w:r w:rsidRPr="005B4093">
        <w:rPr>
          <w:rFonts w:ascii="Arial Narrow" w:hAnsi="Arial Narrow" w:cs="Verdana"/>
          <w:color w:val="000000"/>
        </w:rPr>
        <w:t xml:space="preserve"> </w:t>
      </w:r>
      <w:r w:rsidRPr="005B4093">
        <w:rPr>
          <w:rFonts w:ascii="Arial Narrow" w:hAnsi="Arial Narrow" w:cs="Verdana"/>
          <w:i/>
          <w:iCs/>
          <w:color w:val="000000"/>
          <w:highlight w:val="yellow"/>
        </w:rPr>
        <w:t>&lt;name of the direct grant beneficiary, i.e. the name of the operating structure in the beneficiary where the contracting authority of the programme for operations is located&gt;</w:t>
      </w:r>
      <w:r w:rsidRPr="005B4093">
        <w:rPr>
          <w:rFonts w:ascii="Arial Narrow" w:hAnsi="Arial Narrow" w:cs="Verdana"/>
          <w:i/>
          <w:iCs/>
          <w:color w:val="000000"/>
        </w:rPr>
        <w:t xml:space="preserve">. </w:t>
      </w:r>
    </w:p>
    <w:p w14:paraId="367C7CE2"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p>
    <w:p w14:paraId="60CFC3DD"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r w:rsidRPr="005B4093">
        <w:rPr>
          <w:rFonts w:ascii="Arial Narrow" w:hAnsi="Arial Narrow" w:cs="Verdana"/>
          <w:color w:val="000000"/>
          <w:highlight w:val="lightGray"/>
        </w:rPr>
        <w:t xml:space="preserve">The recourse to the award of this grant without a call for proposals is justified to bodies with de jure or de facto monopoly in managing this cross-border cooperation programme, pursuant to Article 195(c) of </w:t>
      </w:r>
      <w:r w:rsidRPr="005B4093">
        <w:rPr>
          <w:rFonts w:ascii="Arial Narrow" w:hAnsi="Arial Narrow" w:cs="Verdana"/>
          <w:color w:val="000000"/>
          <w:highlight w:val="lightGray"/>
        </w:rPr>
        <w:lastRenderedPageBreak/>
        <w:t>Regulation (EU, Euratom) 2018/1046. As stipulated under the Section VIII ‘Provisions on cross-border cooperation programmes’, Title V ‘Programme structures and authorities and their responsibilities’ of the Framework Agreement for the IPA III programme, operating structures are the bodies that enjoy this monopoly.</w:t>
      </w:r>
    </w:p>
    <w:p w14:paraId="1D99E65B"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p>
    <w:p w14:paraId="3426E835" w14:textId="77777777" w:rsidR="001749F0" w:rsidRPr="005B4093" w:rsidRDefault="001749F0" w:rsidP="001749F0">
      <w:pPr>
        <w:autoSpaceDE w:val="0"/>
        <w:autoSpaceDN w:val="0"/>
        <w:adjustRightInd w:val="0"/>
        <w:spacing w:after="0" w:line="240" w:lineRule="auto"/>
        <w:rPr>
          <w:rFonts w:ascii="Arial Narrow" w:hAnsi="Arial Narrow" w:cs="Verdana"/>
          <w:color w:val="000000"/>
        </w:rPr>
      </w:pPr>
    </w:p>
    <w:p w14:paraId="53A7071B" w14:textId="77777777" w:rsidR="001749F0" w:rsidRPr="005B4093" w:rsidRDefault="001749F0" w:rsidP="001749F0">
      <w:pPr>
        <w:pStyle w:val="ListParagraph"/>
        <w:numPr>
          <w:ilvl w:val="0"/>
          <w:numId w:val="3"/>
        </w:numPr>
        <w:autoSpaceDE w:val="0"/>
        <w:autoSpaceDN w:val="0"/>
        <w:adjustRightInd w:val="0"/>
        <w:spacing w:after="0" w:line="240" w:lineRule="auto"/>
        <w:rPr>
          <w:rFonts w:ascii="Arial Narrow" w:hAnsi="Arial Narrow" w:cs="Verdana"/>
          <w:color w:val="000000"/>
        </w:rPr>
      </w:pPr>
      <w:r w:rsidRPr="005B4093">
        <w:rPr>
          <w:rFonts w:ascii="Arial Narrow" w:hAnsi="Arial Narrow" w:cs="Verdana"/>
          <w:i/>
          <w:iCs/>
          <w:color w:val="000000"/>
          <w:highlight w:val="cyan"/>
        </w:rPr>
        <w:t>Other</w:t>
      </w:r>
      <w:r w:rsidRPr="005B4093">
        <w:rPr>
          <w:rFonts w:ascii="Arial Narrow" w:hAnsi="Arial Narrow" w:cs="Verdana"/>
          <w:i/>
          <w:iCs/>
          <w:color w:val="000000"/>
        </w:rPr>
        <w:t xml:space="preserve"> </w:t>
      </w:r>
      <w:r w:rsidRPr="005B4093">
        <w:rPr>
          <w:rFonts w:ascii="Arial Narrow" w:hAnsi="Arial Narrow" w:cs="Verdana"/>
          <w:color w:val="000000"/>
          <w:highlight w:val="lightGray"/>
        </w:rPr>
        <w:t>direct grant award:</w:t>
      </w:r>
      <w:r w:rsidRPr="005B4093">
        <w:rPr>
          <w:rFonts w:ascii="Arial Narrow" w:hAnsi="Arial Narrow" w:cs="Verdana"/>
          <w:color w:val="000000"/>
        </w:rPr>
        <w:t xml:space="preserve"> </w:t>
      </w:r>
      <w:r w:rsidRPr="005B4093">
        <w:rPr>
          <w:rFonts w:ascii="Arial Narrow" w:hAnsi="Arial Narrow" w:cs="Verdana"/>
          <w:i/>
          <w:iCs/>
          <w:color w:val="000000"/>
          <w:highlight w:val="cyan"/>
        </w:rPr>
        <w:t>(where relevant)</w:t>
      </w:r>
      <w:r w:rsidRPr="005B4093">
        <w:rPr>
          <w:rFonts w:ascii="Arial Narrow" w:hAnsi="Arial Narrow" w:cs="Verdana"/>
          <w:i/>
          <w:iCs/>
          <w:color w:val="000000"/>
        </w:rPr>
        <w:t xml:space="preserve"> </w:t>
      </w:r>
    </w:p>
    <w:p w14:paraId="49C86615" w14:textId="77777777" w:rsidR="001749F0" w:rsidRPr="005B4093" w:rsidRDefault="001749F0" w:rsidP="001749F0">
      <w:pPr>
        <w:autoSpaceDE w:val="0"/>
        <w:autoSpaceDN w:val="0"/>
        <w:adjustRightInd w:val="0"/>
        <w:spacing w:after="0" w:line="240" w:lineRule="auto"/>
        <w:ind w:left="502"/>
        <w:jc w:val="both"/>
        <w:rPr>
          <w:rFonts w:ascii="Arial Narrow" w:hAnsi="Arial Narrow" w:cs="Verdana"/>
          <w:i/>
          <w:iCs/>
          <w:color w:val="000000"/>
        </w:rPr>
      </w:pPr>
      <w:r w:rsidRPr="005B4093">
        <w:rPr>
          <w:rFonts w:ascii="Arial Narrow" w:hAnsi="Arial Narrow" w:cs="Verdana"/>
          <w:i/>
          <w:iCs/>
          <w:color w:val="000000"/>
          <w:highlight w:val="cyan"/>
        </w:rPr>
        <w:t>If you are 100% certain of the grant beneficiary then you may specify it here and delete point (b) above, or you could have points (a) and (b). Moreover, specify the relevant provision of Article 195 FR providing the basis for the direct award and outline briefly the actual circumstances which explain why this entity is best placed to be awarded the grant.</w:t>
      </w:r>
    </w:p>
    <w:p w14:paraId="28011437" w14:textId="77777777" w:rsidR="001749F0" w:rsidRPr="005B4093" w:rsidRDefault="001749F0" w:rsidP="001749F0">
      <w:pPr>
        <w:autoSpaceDE w:val="0"/>
        <w:autoSpaceDN w:val="0"/>
        <w:adjustRightInd w:val="0"/>
        <w:spacing w:after="0" w:line="240" w:lineRule="auto"/>
        <w:ind w:left="502"/>
        <w:jc w:val="both"/>
        <w:rPr>
          <w:rFonts w:ascii="Arial Narrow" w:hAnsi="Arial Narrow" w:cs="Verdana"/>
          <w:color w:val="000000"/>
        </w:rPr>
      </w:pPr>
    </w:p>
    <w:p w14:paraId="4C713AA0"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r w:rsidRPr="005B4093">
        <w:rPr>
          <w:rFonts w:ascii="Arial Narrow" w:hAnsi="Arial Narrow" w:cs="Verdana"/>
          <w:color w:val="000000"/>
          <w:highlight w:val="lightGray"/>
        </w:rPr>
        <w:t>[Under the responsibility of the Commission’s authorising officer responsible, the grant may be awarded without a call for proposals to</w:t>
      </w:r>
      <w:r w:rsidRPr="005B4093">
        <w:rPr>
          <w:rFonts w:ascii="Arial Narrow" w:hAnsi="Arial Narrow" w:cs="Verdana"/>
          <w:color w:val="000000"/>
        </w:rPr>
        <w:t xml:space="preserve"> </w:t>
      </w:r>
      <w:r w:rsidRPr="005B4093">
        <w:rPr>
          <w:rFonts w:ascii="Arial Narrow" w:hAnsi="Arial Narrow" w:cs="Verdana"/>
          <w:color w:val="000000"/>
          <w:highlight w:val="yellow"/>
        </w:rPr>
        <w:t>&lt;name of the direct grant beneficiary&gt;]</w:t>
      </w:r>
      <w:r w:rsidRPr="005B4093">
        <w:rPr>
          <w:rFonts w:ascii="Arial Narrow" w:hAnsi="Arial Narrow" w:cs="Verdana"/>
          <w:color w:val="000000"/>
        </w:rPr>
        <w:t xml:space="preserve">. </w:t>
      </w:r>
      <w:r w:rsidRPr="005B4093">
        <w:rPr>
          <w:rFonts w:ascii="Arial Narrow" w:hAnsi="Arial Narrow" w:cs="Verdana"/>
          <w:color w:val="000000"/>
          <w:highlight w:val="cyan"/>
        </w:rPr>
        <w:t>Where this is filled in, you have to submit the direct award for a prior approval in parallel.</w:t>
      </w:r>
      <w:r w:rsidRPr="005B4093">
        <w:rPr>
          <w:rFonts w:ascii="Arial Narrow" w:hAnsi="Arial Narrow" w:cs="Verdana"/>
          <w:color w:val="000000"/>
        </w:rPr>
        <w:t xml:space="preserve"> </w:t>
      </w:r>
    </w:p>
    <w:p w14:paraId="2EE2F241"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p>
    <w:p w14:paraId="53747131" w14:textId="77777777" w:rsidR="001749F0" w:rsidRPr="005B4093" w:rsidRDefault="001749F0" w:rsidP="001749F0">
      <w:pPr>
        <w:autoSpaceDE w:val="0"/>
        <w:autoSpaceDN w:val="0"/>
        <w:adjustRightInd w:val="0"/>
        <w:spacing w:after="0" w:line="240" w:lineRule="auto"/>
        <w:ind w:left="425"/>
        <w:jc w:val="both"/>
        <w:rPr>
          <w:rFonts w:ascii="Arial Narrow" w:hAnsi="Arial Narrow"/>
        </w:rPr>
      </w:pPr>
      <w:r w:rsidRPr="005B4093">
        <w:rPr>
          <w:rFonts w:ascii="Arial Narrow" w:hAnsi="Arial Narrow" w:cs="Verdana"/>
          <w:color w:val="000000"/>
          <w:highlight w:val="lightGray"/>
        </w:rPr>
        <w:t>[The recourse to an award of a grant without a call for proposals is justified because</w:t>
      </w:r>
      <w:r w:rsidRPr="005B4093">
        <w:rPr>
          <w:rFonts w:ascii="Arial Narrow" w:hAnsi="Arial Narrow" w:cs="Verdana"/>
          <w:color w:val="000000"/>
        </w:rPr>
        <w:t xml:space="preserve"> </w:t>
      </w:r>
      <w:r w:rsidRPr="005B4093">
        <w:rPr>
          <w:rFonts w:ascii="Arial Narrow" w:hAnsi="Arial Narrow" w:cs="Verdana"/>
          <w:color w:val="000000"/>
          <w:highlight w:val="yellow"/>
        </w:rPr>
        <w:t>&lt;provide factual circumstances justifying any of the circumstances listed in Article 195 FR&gt;.</w:t>
      </w:r>
      <w:r w:rsidRPr="005B4093">
        <w:rPr>
          <w:rFonts w:ascii="Arial Narrow" w:hAnsi="Arial Narrow" w:cs="Verdana"/>
          <w:color w:val="000000"/>
        </w:rPr>
        <w:t>]</w:t>
      </w:r>
    </w:p>
    <w:p w14:paraId="35274CE1" w14:textId="77777777" w:rsidR="001749F0" w:rsidRPr="005B4093" w:rsidRDefault="001749F0" w:rsidP="001749F0">
      <w:pPr>
        <w:autoSpaceDE w:val="0"/>
        <w:autoSpaceDN w:val="0"/>
        <w:adjustRightInd w:val="0"/>
        <w:spacing w:after="0" w:line="240" w:lineRule="auto"/>
        <w:ind w:left="425"/>
        <w:jc w:val="both"/>
        <w:rPr>
          <w:rFonts w:ascii="Arial Narrow" w:hAnsi="Arial Narrow"/>
        </w:rPr>
      </w:pPr>
    </w:p>
    <w:p w14:paraId="3FBD12AE" w14:textId="77777777" w:rsidR="001749F0" w:rsidRPr="005B4093"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5B4093">
        <w:rPr>
          <w:rFonts w:ascii="Arial Narrow" w:hAnsi="Arial Narrow"/>
          <w:highlight w:val="lightGray"/>
          <w:u w:val="single"/>
        </w:rPr>
        <w:t>Exception to the non-retroactivity of costs</w:t>
      </w:r>
      <w:r w:rsidRPr="005B4093">
        <w:rPr>
          <w:rFonts w:ascii="Arial Narrow" w:hAnsi="Arial Narrow"/>
          <w:highlight w:val="lightGray"/>
        </w:rPr>
        <w:t>:</w:t>
      </w:r>
    </w:p>
    <w:p w14:paraId="538266DD" w14:textId="77777777" w:rsidR="001749F0" w:rsidRPr="005B4093" w:rsidRDefault="001749F0" w:rsidP="001749F0">
      <w:pPr>
        <w:autoSpaceDE w:val="0"/>
        <w:autoSpaceDN w:val="0"/>
        <w:adjustRightInd w:val="0"/>
        <w:ind w:left="426"/>
        <w:jc w:val="both"/>
        <w:rPr>
          <w:rFonts w:ascii="Arial Narrow" w:hAnsi="Arial Narrow"/>
          <w:i/>
        </w:rPr>
      </w:pPr>
      <w:r w:rsidRPr="005B4093">
        <w:rPr>
          <w:rFonts w:ascii="Arial Narrow" w:hAnsi="Arial Narrow"/>
          <w:i/>
          <w:highlight w:val="cyan"/>
        </w:rPr>
        <w:t>If it is required to accept costs made before the adoption of this financing decision, add:</w:t>
      </w:r>
      <w:r w:rsidRPr="005B4093">
        <w:rPr>
          <w:rFonts w:ascii="Arial Narrow" w:hAnsi="Arial Narrow"/>
          <w:highlight w:val="lightGray"/>
        </w:rPr>
        <w:t xml:space="preserve"> [The Commission authorises that the costs incurred may be recognised as eligible as of </w:t>
      </w:r>
      <w:r w:rsidRPr="005B4093">
        <w:rPr>
          <w:rFonts w:ascii="Arial Narrow" w:hAnsi="Arial Narrow"/>
          <w:highlight w:val="yellow"/>
        </w:rPr>
        <w:t>&lt;a date prior to the adoption of this Financing Decision&gt;</w:t>
      </w:r>
      <w:r w:rsidRPr="005B4093">
        <w:rPr>
          <w:rFonts w:ascii="Arial Narrow" w:hAnsi="Arial Narrow"/>
          <w:highlight w:val="lightGray"/>
        </w:rPr>
        <w:t xml:space="preserve"> because </w:t>
      </w:r>
      <w:r w:rsidRPr="005B4093">
        <w:rPr>
          <w:rFonts w:ascii="Arial Narrow" w:hAnsi="Arial Narrow"/>
          <w:highlight w:val="yellow"/>
        </w:rPr>
        <w:t>&lt;add justification&gt;</w:t>
      </w:r>
      <w:r w:rsidRPr="005B4093">
        <w:rPr>
          <w:rFonts w:ascii="Arial Narrow" w:hAnsi="Arial Narrow"/>
          <w:highlight w:val="lightGray"/>
        </w:rPr>
        <w:t>.]</w:t>
      </w:r>
      <w:r w:rsidRPr="005B4093">
        <w:rPr>
          <w:rFonts w:ascii="Arial Narrow" w:hAnsi="Arial Narrow"/>
        </w:rPr>
        <w:t xml:space="preserve"> </w:t>
      </w:r>
      <w:r w:rsidRPr="005B4093">
        <w:rPr>
          <w:rFonts w:ascii="Arial Narrow" w:hAnsi="Arial Narrow"/>
          <w:i/>
          <w:highlight w:val="cyan"/>
        </w:rPr>
        <w:t>If this phrase is not included, the costs incurred shall be eligible as of the date of entry into force of the grant agreement. The eligibility date may be set prior to the entry into force of the grant agreement but not before the date of adoption of this Financing Decision</w:t>
      </w:r>
      <w:r w:rsidRPr="005B4093">
        <w:rPr>
          <w:rFonts w:ascii="Arial Narrow" w:hAnsi="Arial Narrow"/>
          <w:i/>
        </w:rPr>
        <w:t>.</w:t>
      </w:r>
    </w:p>
    <w:p w14:paraId="4CB11B54" w14:textId="77777777" w:rsidR="001749F0" w:rsidRPr="005B4093" w:rsidRDefault="001749F0" w:rsidP="001749F0">
      <w:pPr>
        <w:autoSpaceDE w:val="0"/>
        <w:autoSpaceDN w:val="0"/>
        <w:adjustRightInd w:val="0"/>
        <w:jc w:val="both"/>
        <w:rPr>
          <w:rFonts w:ascii="Arial Narrow" w:hAnsi="Arial Narrow"/>
          <w:iCs/>
          <w:highlight w:val="yellow"/>
          <w:u w:val="single"/>
        </w:rPr>
      </w:pPr>
      <w:r w:rsidRPr="005B4093">
        <w:rPr>
          <w:rFonts w:ascii="Arial Narrow" w:hAnsi="Arial Narrow"/>
          <w:iCs/>
        </w:rPr>
        <w:t>The</w:t>
      </w:r>
      <w:r w:rsidRPr="005B4093">
        <w:rPr>
          <w:rFonts w:ascii="Arial Narrow" w:hAnsi="Arial Narrow"/>
          <w:b/>
          <w:iCs/>
        </w:rPr>
        <w:t xml:space="preserve"> global</w:t>
      </w:r>
      <w:r w:rsidRPr="005B4093">
        <w:rPr>
          <w:rFonts w:ascii="Arial Narrow" w:hAnsi="Arial Narrow"/>
          <w:iCs/>
        </w:rPr>
        <w:t xml:space="preserve"> budgetary envelope reserved for grants:</w:t>
      </w:r>
      <w:r w:rsidRPr="005B4093">
        <w:rPr>
          <w:rFonts w:ascii="Arial Narrow" w:hAnsi="Arial Narrow"/>
          <w:iCs/>
          <w:highlight w:val="yellow"/>
          <w:u w:val="single"/>
        </w:rPr>
        <w:t xml:space="preserve"> EUR &lt;……&gt;</w:t>
      </w:r>
    </w:p>
    <w:p w14:paraId="417246B3" w14:textId="77777777" w:rsidR="001749F0" w:rsidRPr="005B4093" w:rsidRDefault="001749F0" w:rsidP="001749F0">
      <w:pPr>
        <w:spacing w:after="0" w:line="240" w:lineRule="auto"/>
        <w:jc w:val="both"/>
        <w:rPr>
          <w:rFonts w:ascii="Arial Narrow" w:hAnsi="Arial Narrow"/>
        </w:rPr>
      </w:pPr>
      <w:r w:rsidRPr="005B4093">
        <w:rPr>
          <w:rFonts w:ascii="Arial Narrow" w:hAnsi="Arial Narrow"/>
          <w:iCs/>
          <w:highlight w:val="cyan"/>
        </w:rPr>
        <w:t>Give the total envelope available for grants out of the overall Union contribution to the Programme. The responsible structures may decide to publish more than one call for proposals. Every call for proposals will have the same objectives, results, essential eligibility, selection and award criteria as described above. Each grant contract will be funded from one budgetary commitment. The responsible structures may decide to merge the yearly budget allocations</w:t>
      </w:r>
      <w:r w:rsidRPr="005B4093">
        <w:rPr>
          <w:rFonts w:ascii="Arial Narrow" w:hAnsi="Arial Narrow"/>
          <w:iCs/>
        </w:rPr>
        <w:t>.</w:t>
      </w:r>
    </w:p>
    <w:p w14:paraId="580F0B0E" w14:textId="77777777" w:rsidR="001749F0" w:rsidRPr="005B4093" w:rsidRDefault="001749F0" w:rsidP="001749F0">
      <w:pPr>
        <w:spacing w:after="0" w:line="240" w:lineRule="auto"/>
        <w:jc w:val="both"/>
        <w:rPr>
          <w:rFonts w:ascii="Arial Narrow" w:hAnsi="Arial Narrow"/>
        </w:rPr>
      </w:pPr>
    </w:p>
    <w:p w14:paraId="5428039B" w14:textId="77777777" w:rsidR="001749F0" w:rsidRPr="006F0E88" w:rsidRDefault="001749F0" w:rsidP="001749F0">
      <w:pPr>
        <w:pStyle w:val="Heading2"/>
        <w:spacing w:before="0" w:line="240" w:lineRule="auto"/>
        <w:rPr>
          <w:rFonts w:ascii="Arial Narrow" w:hAnsi="Arial Narrow"/>
        </w:rPr>
      </w:pPr>
      <w:bookmarkStart w:id="113" w:name="_Toc363833828"/>
      <w:bookmarkStart w:id="114" w:name="_Toc364756962"/>
      <w:bookmarkStart w:id="115" w:name="_Toc40772304"/>
      <w:bookmarkStart w:id="116" w:name="_Toc40772473"/>
      <w:bookmarkStart w:id="117" w:name="_Toc39007137"/>
      <w:bookmarkStart w:id="118" w:name="_Toc50475761"/>
      <w:bookmarkStart w:id="119" w:name="_Toc57575299"/>
      <w:r w:rsidRPr="006F0E88">
        <w:rPr>
          <w:rFonts w:ascii="Arial Narrow" w:hAnsi="Arial Narrow"/>
        </w:rPr>
        <w:t>5.4 Programme management structure</w:t>
      </w:r>
      <w:bookmarkEnd w:id="113"/>
      <w:bookmarkEnd w:id="114"/>
      <w:bookmarkEnd w:id="115"/>
      <w:bookmarkEnd w:id="116"/>
      <w:bookmarkEnd w:id="117"/>
      <w:bookmarkEnd w:id="118"/>
      <w:bookmarkEnd w:id="119"/>
      <w:r w:rsidRPr="006F0E88">
        <w:rPr>
          <w:rFonts w:ascii="Arial Narrow" w:hAnsi="Arial Narrow"/>
        </w:rPr>
        <w:t xml:space="preserve"> </w:t>
      </w:r>
    </w:p>
    <w:p w14:paraId="1E1F4440"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the programme management structures with the list of their main responsibilities and tasks in programme preparation, implementation and management (Joint Monitoring Committee, Operating Structures/relevant CBC body (</w:t>
      </w:r>
      <w:proofErr w:type="spellStart"/>
      <w:r w:rsidRPr="005B4093">
        <w:rPr>
          <w:rFonts w:ascii="Arial Narrow" w:hAnsi="Arial Narrow"/>
        </w:rPr>
        <w:t>ies</w:t>
      </w:r>
      <w:proofErr w:type="spellEnd"/>
      <w:r w:rsidRPr="005B4093">
        <w:rPr>
          <w:rFonts w:ascii="Arial Narrow" w:hAnsi="Arial Narrow"/>
        </w:rPr>
        <w:t>), Contracting Authority, Joint Technical Secretariat/Antenna, the audit authority, the role of the European Commission, Audit Authority).&gt;</w:t>
      </w:r>
    </w:p>
    <w:p w14:paraId="308A1727" w14:textId="77777777" w:rsidR="001749F0" w:rsidRPr="005B4093" w:rsidRDefault="001749F0" w:rsidP="001749F0">
      <w:pPr>
        <w:spacing w:after="0" w:line="240" w:lineRule="auto"/>
        <w:jc w:val="both"/>
        <w:rPr>
          <w:rFonts w:ascii="Arial Narrow" w:hAnsi="Arial Narrow"/>
        </w:rPr>
      </w:pPr>
    </w:p>
    <w:p w14:paraId="3CA70D15" w14:textId="77777777" w:rsidR="001749F0" w:rsidRPr="006F0E88" w:rsidRDefault="001749F0" w:rsidP="001749F0">
      <w:pPr>
        <w:pStyle w:val="Heading2"/>
        <w:spacing w:before="0" w:line="240" w:lineRule="auto"/>
        <w:rPr>
          <w:rFonts w:ascii="Arial Narrow" w:hAnsi="Arial Narrow"/>
        </w:rPr>
      </w:pPr>
      <w:bookmarkStart w:id="120" w:name="_Toc363833829"/>
      <w:bookmarkStart w:id="121" w:name="_Toc364756963"/>
      <w:bookmarkStart w:id="122" w:name="_Toc40772305"/>
      <w:bookmarkStart w:id="123" w:name="_Toc40772474"/>
      <w:bookmarkStart w:id="124" w:name="_Toc39007138"/>
      <w:bookmarkStart w:id="125" w:name="_Toc50475762"/>
      <w:bookmarkStart w:id="126" w:name="_Toc57575300"/>
      <w:r w:rsidRPr="006F0E88">
        <w:rPr>
          <w:rFonts w:ascii="Arial Narrow" w:hAnsi="Arial Narrow"/>
        </w:rPr>
        <w:t>5.5 Project development and selection and implementation</w:t>
      </w:r>
      <w:bookmarkEnd w:id="120"/>
      <w:bookmarkEnd w:id="121"/>
      <w:bookmarkEnd w:id="122"/>
      <w:bookmarkEnd w:id="123"/>
      <w:bookmarkEnd w:id="124"/>
      <w:bookmarkEnd w:id="125"/>
      <w:bookmarkEnd w:id="126"/>
    </w:p>
    <w:p w14:paraId="6FADB744"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 xml:space="preserve">&lt;Description of project development and generation, modalities for project selection (e.g. </w:t>
      </w:r>
      <w:proofErr w:type="spellStart"/>
      <w:r w:rsidRPr="005B4093">
        <w:rPr>
          <w:rFonts w:ascii="Arial Narrow" w:hAnsi="Arial Narrow"/>
        </w:rPr>
        <w:t>CfP</w:t>
      </w:r>
      <w:proofErr w:type="spellEnd"/>
      <w:r w:rsidRPr="005B4093">
        <w:rPr>
          <w:rFonts w:ascii="Arial Narrow" w:hAnsi="Arial Narrow"/>
        </w:rPr>
        <w:t>, tenders, etc.). If one or more strategic projects are mature enough for being funded, this is the section where they need to be depicted in detail. Description of the contracting process and the project implementation (e.g. role of the lead beneficiary).&gt;</w:t>
      </w:r>
    </w:p>
    <w:p w14:paraId="765CA755" w14:textId="77777777" w:rsidR="001749F0" w:rsidRPr="005B4093" w:rsidRDefault="001749F0" w:rsidP="001749F0">
      <w:pPr>
        <w:spacing w:after="0" w:line="240" w:lineRule="auto"/>
        <w:jc w:val="both"/>
        <w:rPr>
          <w:rFonts w:ascii="Arial Narrow" w:hAnsi="Arial Narrow"/>
        </w:rPr>
      </w:pPr>
    </w:p>
    <w:p w14:paraId="5B8C5CFE" w14:textId="77777777" w:rsidR="001749F0" w:rsidRPr="006F0E88" w:rsidRDefault="001749F0" w:rsidP="001749F0">
      <w:pPr>
        <w:pStyle w:val="Heading2"/>
        <w:spacing w:before="0" w:line="240" w:lineRule="auto"/>
        <w:rPr>
          <w:rFonts w:ascii="Arial Narrow" w:eastAsiaTheme="majorEastAsia" w:hAnsi="Arial Narrow"/>
          <w:b w:val="0"/>
          <w:color w:val="4472C4" w:themeColor="accent1"/>
        </w:rPr>
      </w:pPr>
      <w:bookmarkStart w:id="127" w:name="_Toc363833830"/>
      <w:bookmarkStart w:id="128" w:name="_Toc364756964"/>
      <w:bookmarkStart w:id="129" w:name="_Toc39007139"/>
      <w:bookmarkStart w:id="130" w:name="_Toc50475763"/>
      <w:bookmarkStart w:id="131" w:name="_Toc57575301"/>
      <w:r w:rsidRPr="006F0E88">
        <w:rPr>
          <w:rFonts w:ascii="Arial Narrow" w:hAnsi="Arial Narrow"/>
        </w:rPr>
        <w:t>5.6 Payments and financial control</w:t>
      </w:r>
      <w:bookmarkEnd w:id="127"/>
      <w:bookmarkEnd w:id="128"/>
      <w:bookmarkEnd w:id="129"/>
      <w:bookmarkEnd w:id="130"/>
      <w:bookmarkEnd w:id="131"/>
    </w:p>
    <w:p w14:paraId="32D85284"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payment modalities and financial control system established in order to ensure sound, efficient and effective implementation of programmes, including:</w:t>
      </w:r>
    </w:p>
    <w:p w14:paraId="2FE26E6A" w14:textId="77777777" w:rsidR="001749F0" w:rsidRPr="005B4093" w:rsidRDefault="001749F0" w:rsidP="001749F0">
      <w:pPr>
        <w:spacing w:after="0" w:line="240" w:lineRule="auto"/>
        <w:ind w:left="720"/>
        <w:jc w:val="both"/>
        <w:rPr>
          <w:rFonts w:ascii="Arial Narrow" w:hAnsi="Arial Narrow"/>
        </w:rPr>
      </w:pPr>
      <w:r w:rsidRPr="005B4093">
        <w:rPr>
          <w:rFonts w:ascii="Arial Narrow" w:hAnsi="Arial Narrow"/>
        </w:rPr>
        <w:t xml:space="preserve">- A summary description of the management and control arrangements between the countries participating in the programme.  </w:t>
      </w:r>
    </w:p>
    <w:p w14:paraId="1CB2B7E5" w14:textId="77777777" w:rsidR="001749F0" w:rsidRPr="005B4093" w:rsidRDefault="001749F0" w:rsidP="001749F0">
      <w:pPr>
        <w:spacing w:after="0" w:line="240" w:lineRule="auto"/>
        <w:ind w:left="720"/>
        <w:jc w:val="both"/>
        <w:rPr>
          <w:rFonts w:ascii="Arial Narrow" w:hAnsi="Arial Narrow"/>
        </w:rPr>
      </w:pPr>
      <w:r w:rsidRPr="005B4093">
        <w:rPr>
          <w:rFonts w:ascii="Arial Narrow" w:hAnsi="Arial Narrow"/>
        </w:rPr>
        <w:t>- Financial flows and procedures from project to programme level&gt;</w:t>
      </w:r>
    </w:p>
    <w:p w14:paraId="0F458870" w14:textId="77777777" w:rsidR="001749F0" w:rsidRPr="005B4093" w:rsidRDefault="001749F0" w:rsidP="001749F0">
      <w:pPr>
        <w:spacing w:after="0" w:line="240" w:lineRule="auto"/>
        <w:ind w:left="720"/>
        <w:jc w:val="both"/>
        <w:rPr>
          <w:rFonts w:ascii="Arial Narrow" w:hAnsi="Arial Narrow"/>
        </w:rPr>
      </w:pPr>
    </w:p>
    <w:p w14:paraId="798FE5A9" w14:textId="77777777" w:rsidR="001749F0" w:rsidRPr="006F0E88" w:rsidRDefault="001749F0" w:rsidP="001749F0">
      <w:pPr>
        <w:pStyle w:val="Heading2"/>
        <w:spacing w:before="0" w:line="240" w:lineRule="auto"/>
        <w:rPr>
          <w:rFonts w:ascii="Arial Narrow" w:eastAsiaTheme="majorEastAsia" w:hAnsi="Arial Narrow"/>
          <w:b w:val="0"/>
          <w:color w:val="4472C4" w:themeColor="accent1"/>
        </w:rPr>
      </w:pPr>
      <w:bookmarkStart w:id="132" w:name="_Toc363833831"/>
      <w:bookmarkStart w:id="133" w:name="_Toc364756965"/>
      <w:bookmarkStart w:id="134" w:name="_Toc40772307"/>
      <w:bookmarkStart w:id="135" w:name="_Toc40772476"/>
      <w:bookmarkStart w:id="136" w:name="_Toc39007140"/>
      <w:bookmarkStart w:id="137" w:name="_Toc50475764"/>
      <w:bookmarkStart w:id="138" w:name="_Toc57575302"/>
      <w:r w:rsidRPr="006F0E88">
        <w:rPr>
          <w:rFonts w:ascii="Arial Narrow" w:hAnsi="Arial Narrow"/>
        </w:rPr>
        <w:lastRenderedPageBreak/>
        <w:t>5.7 Reporting, monitoring and evaluation</w:t>
      </w:r>
      <w:bookmarkEnd w:id="132"/>
      <w:bookmarkEnd w:id="133"/>
      <w:bookmarkEnd w:id="134"/>
      <w:bookmarkEnd w:id="135"/>
      <w:bookmarkEnd w:id="136"/>
      <w:bookmarkEnd w:id="137"/>
      <w:bookmarkEnd w:id="138"/>
    </w:p>
    <w:p w14:paraId="206A6E58"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the reporting, monitoring and evaluation requirements and modalities&gt;</w:t>
      </w:r>
    </w:p>
    <w:p w14:paraId="2E17F9D1" w14:textId="77777777" w:rsidR="001749F0" w:rsidRPr="005B4093" w:rsidRDefault="001749F0" w:rsidP="001749F0">
      <w:pPr>
        <w:spacing w:after="0" w:line="240" w:lineRule="auto"/>
        <w:jc w:val="both"/>
        <w:rPr>
          <w:rFonts w:ascii="Arial Narrow" w:hAnsi="Arial Narrow"/>
        </w:rPr>
      </w:pPr>
    </w:p>
    <w:p w14:paraId="68D78437" w14:textId="77777777" w:rsidR="001749F0" w:rsidRPr="006F0E88" w:rsidRDefault="001749F0" w:rsidP="001749F0">
      <w:pPr>
        <w:pStyle w:val="Heading2"/>
        <w:spacing w:before="0" w:line="240" w:lineRule="auto"/>
        <w:rPr>
          <w:rFonts w:ascii="Arial Narrow" w:hAnsi="Arial Narrow"/>
        </w:rPr>
      </w:pPr>
      <w:bookmarkStart w:id="139" w:name="_Toc363833832"/>
      <w:bookmarkStart w:id="140" w:name="_Toc364756966"/>
      <w:bookmarkStart w:id="141" w:name="_Toc40772308"/>
      <w:bookmarkStart w:id="142" w:name="_Toc40772477"/>
      <w:bookmarkStart w:id="143" w:name="_Toc39007141"/>
      <w:bookmarkStart w:id="144" w:name="_Toc50475765"/>
      <w:bookmarkStart w:id="145" w:name="_Toc57575303"/>
      <w:r w:rsidRPr="006F0E88">
        <w:rPr>
          <w:rFonts w:ascii="Arial Narrow" w:hAnsi="Arial Narrow"/>
        </w:rPr>
        <w:t>5.8 Information and visibility</w:t>
      </w:r>
      <w:bookmarkEnd w:id="139"/>
      <w:bookmarkEnd w:id="140"/>
      <w:bookmarkEnd w:id="141"/>
      <w:bookmarkEnd w:id="142"/>
      <w:bookmarkEnd w:id="143"/>
      <w:bookmarkEnd w:id="144"/>
      <w:bookmarkEnd w:id="145"/>
    </w:p>
    <w:p w14:paraId="2EF82226"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measures to be taken in order to ensure the popularity, recognition and public dimension of the cross-border programme (e.g. website, publications in local newspapers, information sessions, workshops, etc.). Communication and visibility activities shall be implemented in accordance with the EU communication and visibility requirements in force.&gt;</w:t>
      </w:r>
    </w:p>
    <w:p w14:paraId="0042E26D" w14:textId="77777777" w:rsidR="001749F0" w:rsidRPr="005B4093" w:rsidRDefault="001749F0" w:rsidP="001749F0">
      <w:pPr>
        <w:spacing w:after="0" w:line="240" w:lineRule="auto"/>
        <w:jc w:val="both"/>
        <w:rPr>
          <w:rFonts w:ascii="Arial Narrow" w:hAnsi="Arial Narrow"/>
        </w:rPr>
      </w:pPr>
    </w:p>
    <w:p w14:paraId="20F5222D" w14:textId="77777777" w:rsidR="001749F0" w:rsidRPr="005B4093" w:rsidRDefault="001749F0" w:rsidP="001749F0">
      <w:pPr>
        <w:spacing w:after="0" w:line="240" w:lineRule="auto"/>
        <w:rPr>
          <w:rFonts w:ascii="Arial Narrow" w:eastAsiaTheme="majorEastAsia" w:hAnsi="Arial Narrow" w:cstheme="majorBidi"/>
          <w:b/>
          <w:bCs/>
          <w:color w:val="2F5496" w:themeColor="accent1" w:themeShade="BF"/>
          <w:sz w:val="28"/>
          <w:szCs w:val="28"/>
        </w:rPr>
      </w:pPr>
      <w:r w:rsidRPr="005B4093">
        <w:rPr>
          <w:rFonts w:ascii="Arial Narrow" w:eastAsiaTheme="majorEastAsia" w:hAnsi="Arial Narrow" w:cstheme="majorBidi"/>
          <w:b/>
          <w:bCs/>
          <w:color w:val="2F5496" w:themeColor="accent1" w:themeShade="BF"/>
          <w:sz w:val="28"/>
          <w:szCs w:val="28"/>
        </w:rPr>
        <w:br w:type="page"/>
      </w:r>
    </w:p>
    <w:p w14:paraId="772CE320" w14:textId="77777777" w:rsidR="001749F0" w:rsidRPr="005B4093" w:rsidRDefault="001749F0" w:rsidP="001749F0">
      <w:pPr>
        <w:spacing w:after="0" w:line="240" w:lineRule="auto"/>
      </w:pPr>
      <w:bookmarkStart w:id="146" w:name="_Toc363833833"/>
      <w:bookmarkStart w:id="147" w:name="_Toc364756967"/>
    </w:p>
    <w:p w14:paraId="1012357E" w14:textId="77777777" w:rsidR="001749F0" w:rsidRPr="006F0E88" w:rsidRDefault="001749F0" w:rsidP="001749F0">
      <w:pPr>
        <w:pStyle w:val="Heading1"/>
        <w:spacing w:before="0" w:line="240" w:lineRule="auto"/>
        <w:rPr>
          <w:rFonts w:ascii="Arial Narrow" w:hAnsi="Arial Narrow"/>
        </w:rPr>
      </w:pPr>
      <w:bookmarkStart w:id="148" w:name="_Toc40772309"/>
      <w:bookmarkStart w:id="149" w:name="_Toc40772478"/>
      <w:bookmarkStart w:id="150" w:name="_Toc39007142"/>
      <w:bookmarkStart w:id="151" w:name="_Toc50475766"/>
      <w:bookmarkStart w:id="152" w:name="_Toc57575304"/>
      <w:r w:rsidRPr="006F0E88">
        <w:rPr>
          <w:rFonts w:ascii="Arial Narrow" w:hAnsi="Arial Narrow"/>
        </w:rPr>
        <w:t>LIST OF ANNEXES</w:t>
      </w:r>
      <w:bookmarkEnd w:id="146"/>
      <w:bookmarkEnd w:id="147"/>
      <w:bookmarkEnd w:id="148"/>
      <w:bookmarkEnd w:id="149"/>
      <w:bookmarkEnd w:id="150"/>
      <w:bookmarkEnd w:id="151"/>
      <w:bookmarkEnd w:id="152"/>
    </w:p>
    <w:p w14:paraId="259AE7C9" w14:textId="77777777" w:rsidR="001749F0" w:rsidRPr="006F0E88" w:rsidRDefault="001749F0" w:rsidP="001749F0">
      <w:pPr>
        <w:pStyle w:val="Heading2"/>
        <w:spacing w:before="0" w:line="240" w:lineRule="auto"/>
        <w:rPr>
          <w:rFonts w:ascii="Arial Narrow" w:hAnsi="Arial Narrow"/>
        </w:rPr>
      </w:pPr>
      <w:bookmarkStart w:id="153" w:name="_Toc357082342"/>
      <w:bookmarkStart w:id="154" w:name="_Toc363833834"/>
      <w:bookmarkStart w:id="155" w:name="_Toc364756968"/>
      <w:bookmarkStart w:id="156" w:name="_Toc40772310"/>
      <w:bookmarkStart w:id="157" w:name="_Toc40772479"/>
    </w:p>
    <w:p w14:paraId="42BAC8A9" w14:textId="77777777" w:rsidR="001749F0" w:rsidRPr="006F0E88" w:rsidRDefault="001749F0" w:rsidP="001749F0">
      <w:pPr>
        <w:pStyle w:val="Heading2"/>
        <w:spacing w:before="0" w:line="240" w:lineRule="auto"/>
        <w:rPr>
          <w:rFonts w:ascii="Arial Narrow" w:hAnsi="Arial Narrow"/>
        </w:rPr>
      </w:pPr>
      <w:bookmarkStart w:id="158" w:name="_Toc39007143"/>
      <w:bookmarkStart w:id="159" w:name="_Toc50475767"/>
      <w:bookmarkStart w:id="160" w:name="_Toc57575305"/>
      <w:r w:rsidRPr="006F0E88">
        <w:rPr>
          <w:rFonts w:ascii="Arial Narrow" w:hAnsi="Arial Narrow"/>
        </w:rPr>
        <w:t>ANNEX 1: Description and analyses of the programme area</w:t>
      </w:r>
      <w:bookmarkEnd w:id="153"/>
      <w:bookmarkEnd w:id="154"/>
      <w:bookmarkEnd w:id="155"/>
      <w:bookmarkEnd w:id="156"/>
      <w:bookmarkEnd w:id="157"/>
      <w:bookmarkEnd w:id="158"/>
      <w:bookmarkEnd w:id="159"/>
      <w:bookmarkEnd w:id="160"/>
      <w:r w:rsidRPr="006F0E88">
        <w:rPr>
          <w:rFonts w:ascii="Arial Narrow" w:hAnsi="Arial Narrow"/>
        </w:rPr>
        <w:t xml:space="preserve"> </w:t>
      </w:r>
    </w:p>
    <w:p w14:paraId="12B0CF8B" w14:textId="77777777" w:rsidR="001749F0" w:rsidRPr="006F0E88" w:rsidRDefault="001749F0" w:rsidP="001749F0">
      <w:pPr>
        <w:spacing w:after="0" w:line="240" w:lineRule="auto"/>
        <w:rPr>
          <w:rFonts w:ascii="Arial Narrow" w:hAnsi="Arial Narrow"/>
        </w:rPr>
      </w:pPr>
      <w:bookmarkStart w:id="161" w:name="_Toc357082344"/>
      <w:bookmarkStart w:id="162" w:name="_Toc363833835"/>
      <w:bookmarkStart w:id="163" w:name="_Toc364756969"/>
      <w:bookmarkStart w:id="164" w:name="_Toc40772311"/>
      <w:bookmarkStart w:id="165" w:name="_Toc40772480"/>
    </w:p>
    <w:p w14:paraId="33F3472A" w14:textId="5BADD669" w:rsidR="007D118A" w:rsidRPr="005B4093" w:rsidRDefault="001749F0" w:rsidP="00D7671B">
      <w:pPr>
        <w:pStyle w:val="Heading3"/>
      </w:pPr>
      <w:bookmarkStart w:id="166" w:name="_Toc39007144"/>
      <w:bookmarkStart w:id="167" w:name="_Toc50475768"/>
      <w:bookmarkStart w:id="168" w:name="_Toc57575306"/>
      <w:r w:rsidRPr="006F0E88">
        <w:rPr>
          <w:rFonts w:ascii="Arial Narrow" w:hAnsi="Arial Narrow"/>
        </w:rPr>
        <w:t>Situation and SWOT/PESTLE analysis</w:t>
      </w:r>
      <w:bookmarkEnd w:id="161"/>
      <w:bookmarkEnd w:id="162"/>
      <w:bookmarkEnd w:id="163"/>
      <w:bookmarkEnd w:id="164"/>
      <w:bookmarkEnd w:id="165"/>
      <w:bookmarkEnd w:id="166"/>
      <w:bookmarkEnd w:id="167"/>
      <w:bookmarkEnd w:id="168"/>
    </w:p>
    <w:sectPr w:rsidR="007D118A" w:rsidRPr="005B4093" w:rsidSect="003E6567">
      <w:pgSz w:w="11907" w:h="16840" w:code="9"/>
      <w:pgMar w:top="8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C9EA" w14:textId="77777777" w:rsidR="00D04853" w:rsidRDefault="00D04853" w:rsidP="001749F0">
      <w:pPr>
        <w:spacing w:after="0" w:line="240" w:lineRule="auto"/>
      </w:pPr>
      <w:r>
        <w:separator/>
      </w:r>
    </w:p>
  </w:endnote>
  <w:endnote w:type="continuationSeparator" w:id="0">
    <w:p w14:paraId="407849A2" w14:textId="77777777" w:rsidR="00D04853" w:rsidRDefault="00D04853" w:rsidP="0017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C190" w14:textId="55DB19A6" w:rsidR="006E24A7" w:rsidRPr="0097548A" w:rsidRDefault="006E24A7" w:rsidP="003E6567">
    <w:pPr>
      <w:pStyle w:val="Footer"/>
      <w:jc w:val="right"/>
      <w:rPr>
        <w:rStyle w:val="PageNumber"/>
        <w:rFonts w:ascii="Arial Narrow" w:hAnsi="Arial Narrow" w:cs="Arial"/>
        <w:i/>
        <w:iCs/>
      </w:rPr>
    </w:pPr>
    <w:r w:rsidRPr="0097548A">
      <w:rPr>
        <w:rFonts w:ascii="Arial Narrow" w:hAnsi="Arial Narrow" w:cs="Arial"/>
        <w:i/>
        <w:iCs/>
      </w:rPr>
      <w:t xml:space="preserve">Page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PAGE </w:instrText>
    </w:r>
    <w:r w:rsidRPr="0097548A">
      <w:rPr>
        <w:rStyle w:val="PageNumber"/>
        <w:rFonts w:ascii="Arial Narrow" w:hAnsi="Arial Narrow" w:cs="Arial"/>
        <w:i/>
        <w:iCs/>
      </w:rPr>
      <w:fldChar w:fldCharType="separate"/>
    </w:r>
    <w:r>
      <w:rPr>
        <w:rStyle w:val="PageNumber"/>
        <w:rFonts w:ascii="Arial Narrow" w:hAnsi="Arial Narrow" w:cs="Arial"/>
        <w:i/>
        <w:iCs/>
        <w:noProof/>
      </w:rPr>
      <w:t>21</w:t>
    </w:r>
    <w:r w:rsidRPr="0097548A">
      <w:rPr>
        <w:rStyle w:val="PageNumber"/>
        <w:rFonts w:ascii="Arial Narrow" w:hAnsi="Arial Narrow" w:cs="Arial"/>
        <w:i/>
        <w:iCs/>
      </w:rPr>
      <w:fldChar w:fldCharType="end"/>
    </w:r>
    <w:r w:rsidRPr="0097548A">
      <w:rPr>
        <w:rStyle w:val="PageNumber"/>
        <w:rFonts w:ascii="Arial Narrow" w:hAnsi="Arial Narrow" w:cs="Arial"/>
        <w:i/>
        <w:iCs/>
      </w:rPr>
      <w:t xml:space="preserve"> </w:t>
    </w:r>
    <w:r w:rsidRPr="0097548A">
      <w:rPr>
        <w:rFonts w:ascii="Arial Narrow" w:hAnsi="Arial Narrow" w:cs="Arial"/>
        <w:i/>
        <w:iCs/>
      </w:rPr>
      <w:t xml:space="preserve">of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NUMPAGES </w:instrText>
    </w:r>
    <w:r w:rsidRPr="0097548A">
      <w:rPr>
        <w:rStyle w:val="PageNumber"/>
        <w:rFonts w:ascii="Arial Narrow" w:hAnsi="Arial Narrow" w:cs="Arial"/>
        <w:i/>
        <w:iCs/>
      </w:rPr>
      <w:fldChar w:fldCharType="separate"/>
    </w:r>
    <w:r>
      <w:rPr>
        <w:rStyle w:val="PageNumber"/>
        <w:rFonts w:ascii="Arial Narrow" w:hAnsi="Arial Narrow" w:cs="Arial"/>
        <w:i/>
        <w:iCs/>
        <w:noProof/>
      </w:rPr>
      <w:t>35</w:t>
    </w:r>
    <w:r w:rsidRPr="0097548A">
      <w:rPr>
        <w:rStyle w:val="PageNumber"/>
        <w:rFonts w:ascii="Arial Narrow" w:hAnsi="Arial Narrow" w:cs="Arial"/>
        <w:i/>
        <w:iCs/>
      </w:rPr>
      <w:fldChar w:fldCharType="end"/>
    </w:r>
  </w:p>
  <w:p w14:paraId="0490ABAD" w14:textId="77777777" w:rsidR="006E24A7" w:rsidRPr="00FF104C" w:rsidRDefault="006E24A7" w:rsidP="003E6567">
    <w:pPr>
      <w:pStyle w:val="Footer"/>
      <w:rPr>
        <w:rFonts w:ascii="Arial" w:hAnsi="Arial"/>
        <w:i/>
      </w:rPr>
    </w:pPr>
    <w:r w:rsidRPr="007027A4">
      <w:rPr>
        <w:rFonts w:ascii="Arial" w:hAnsi="Arial" w:cs="Arial"/>
        <w:i/>
        <w:iCs/>
        <w:noProof/>
        <w:lang w:val="bs-Latn-BA" w:eastAsia="bs-Latn-BA"/>
      </w:rPr>
      <w:drawing>
        <wp:inline distT="0" distB="0" distL="0" distR="0" wp14:anchorId="5FD754FE" wp14:editId="62E48962">
          <wp:extent cx="400050" cy="270304"/>
          <wp:effectExtent l="19050" t="19050" r="19050" b="15446"/>
          <wp:docPr id="9" name="Picture 4" descr="../../../../../../../../../../../../../../../../../../../../../../../../../../../../WINDOWS/TEMP/eu-fl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TEMP/eu-flag-small.jpg"/>
                  <pic:cNvPicPr>
                    <a:picLocks noChangeAspect="1" noChangeArrowheads="1"/>
                  </pic:cNvPicPr>
                </pic:nvPicPr>
                <pic:blipFill>
                  <a:blip r:embed="rId1" r:link="rId2"/>
                  <a:srcRect/>
                  <a:stretch>
                    <a:fillRect/>
                  </a:stretch>
                </pic:blipFill>
                <pic:spPr bwMode="auto">
                  <a:xfrm>
                    <a:off x="0" y="0"/>
                    <a:ext cx="400050" cy="270304"/>
                  </a:xfrm>
                  <a:prstGeom prst="rect">
                    <a:avLst/>
                  </a:prstGeom>
                  <a:noFill/>
                  <a:ln w="6350" cmpd="sng">
                    <a:solidFill>
                      <a:srgbClr val="FFFFFF"/>
                    </a:solidFill>
                    <a:miter lim="800000"/>
                    <a:headEnd/>
                    <a:tailEnd/>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0CD2" w14:textId="77777777" w:rsidR="00D04853" w:rsidRDefault="00D04853" w:rsidP="001749F0">
      <w:pPr>
        <w:spacing w:after="0" w:line="240" w:lineRule="auto"/>
      </w:pPr>
      <w:r>
        <w:separator/>
      </w:r>
    </w:p>
  </w:footnote>
  <w:footnote w:type="continuationSeparator" w:id="0">
    <w:p w14:paraId="736239EA" w14:textId="77777777" w:rsidR="00D04853" w:rsidRDefault="00D04853" w:rsidP="001749F0">
      <w:pPr>
        <w:spacing w:after="0" w:line="240" w:lineRule="auto"/>
      </w:pPr>
      <w:r>
        <w:continuationSeparator/>
      </w:r>
    </w:p>
  </w:footnote>
  <w:footnote w:id="1">
    <w:p w14:paraId="7B1DB830" w14:textId="77777777" w:rsidR="006E24A7" w:rsidRPr="00C21D64" w:rsidRDefault="006E24A7" w:rsidP="009F4018">
      <w:pPr>
        <w:pStyle w:val="FootnoteText"/>
        <w:spacing w:after="0"/>
        <w:rPr>
          <w:rFonts w:ascii="Arial Narrow" w:hAnsi="Arial Narrow" w:cs="Arial"/>
          <w:sz w:val="16"/>
          <w:szCs w:val="16"/>
          <w:lang w:val="en-US"/>
        </w:rPr>
      </w:pPr>
      <w:r w:rsidRPr="00C21D64">
        <w:rPr>
          <w:rStyle w:val="FootnoteReference"/>
          <w:rFonts w:ascii="Arial Narrow" w:hAnsi="Arial Narrow"/>
          <w:szCs w:val="16"/>
        </w:rPr>
        <w:footnoteRef/>
      </w:r>
      <w:r w:rsidRPr="00C21D64">
        <w:rPr>
          <w:rFonts w:ascii="Arial Narrow" w:hAnsi="Arial Narrow"/>
          <w:sz w:val="16"/>
          <w:szCs w:val="16"/>
        </w:rPr>
        <w:t xml:space="preserve"> </w:t>
      </w:r>
      <w:r w:rsidRPr="00C21D64">
        <w:rPr>
          <w:rFonts w:ascii="Arial Narrow" w:hAnsi="Arial Narrow" w:cs="Arial"/>
          <w:sz w:val="16"/>
          <w:szCs w:val="16"/>
        </w:rPr>
        <w:t>Estimates, Statistical Office of Serbia Municipalities and Regions in Serbia 2019</w:t>
      </w:r>
    </w:p>
  </w:footnote>
  <w:footnote w:id="2">
    <w:p w14:paraId="3E2FF08A" w14:textId="77777777" w:rsidR="006E24A7" w:rsidRPr="00C21D64" w:rsidRDefault="006E24A7" w:rsidP="009F4018">
      <w:pPr>
        <w:pStyle w:val="FootnoteText"/>
        <w:spacing w:after="0"/>
        <w:rPr>
          <w:rFonts w:ascii="Arial Narrow" w:hAnsi="Arial Narrow"/>
          <w:sz w:val="16"/>
          <w:szCs w:val="16"/>
          <w:lang w:val="en-US"/>
        </w:rPr>
      </w:pPr>
      <w:r w:rsidRPr="00C21D64">
        <w:rPr>
          <w:rStyle w:val="FootnoteReference"/>
          <w:rFonts w:ascii="Arial Narrow" w:hAnsi="Arial Narrow" w:cs="Arial"/>
          <w:szCs w:val="16"/>
        </w:rPr>
        <w:footnoteRef/>
      </w:r>
      <w:r w:rsidRPr="00C21D64">
        <w:rPr>
          <w:rFonts w:ascii="Arial Narrow" w:hAnsi="Arial Narrow" w:cs="Arial"/>
          <w:sz w:val="16"/>
          <w:szCs w:val="16"/>
          <w:lang w:val="en-US"/>
        </w:rPr>
        <w:t xml:space="preserve"> Statistical Agency of BiH, Census 2013 data</w:t>
      </w:r>
    </w:p>
  </w:footnote>
  <w:footnote w:id="3">
    <w:p w14:paraId="4BD6541A" w14:textId="77777777" w:rsidR="006E24A7" w:rsidRPr="00FA6B23" w:rsidRDefault="006E24A7" w:rsidP="009F4018">
      <w:pPr>
        <w:pStyle w:val="FootnoteText"/>
        <w:spacing w:after="0"/>
        <w:rPr>
          <w:rFonts w:ascii="Calibri" w:hAnsi="Calibri"/>
          <w:sz w:val="16"/>
          <w:szCs w:val="16"/>
          <w:lang w:val="en-US"/>
        </w:rPr>
      </w:pPr>
      <w:r w:rsidRPr="00C21D64">
        <w:rPr>
          <w:rStyle w:val="FootnoteReference"/>
          <w:rFonts w:ascii="Arial Narrow" w:hAnsi="Arial Narrow"/>
          <w:szCs w:val="16"/>
        </w:rPr>
        <w:footnoteRef/>
      </w:r>
      <w:r w:rsidRPr="00C21D64">
        <w:rPr>
          <w:rFonts w:ascii="Arial Narrow" w:hAnsi="Arial Narrow" w:cs="Arial"/>
          <w:sz w:val="16"/>
          <w:szCs w:val="16"/>
          <w:lang w:val="en-US"/>
        </w:rPr>
        <w:t>Statistical report for 2012, page 18</w:t>
      </w:r>
    </w:p>
  </w:footnote>
  <w:footnote w:id="4">
    <w:p w14:paraId="03C2C06A" w14:textId="3624646A" w:rsidR="006E24A7" w:rsidRDefault="006E24A7" w:rsidP="006E24A7">
      <w:pPr>
        <w:pStyle w:val="FootnoteText"/>
        <w:ind w:left="0" w:firstLine="0"/>
      </w:pPr>
      <w:r>
        <w:rPr>
          <w:rStyle w:val="FootnoteReference"/>
        </w:rPr>
        <w:footnoteRef/>
      </w:r>
      <w:r>
        <w:t xml:space="preserve"> </w:t>
      </w:r>
      <w:r w:rsidRPr="006E24A7">
        <w:rPr>
          <w:rFonts w:ascii="Arial Narrow" w:hAnsi="Arial Narrow"/>
          <w:sz w:val="18"/>
        </w:rPr>
        <w:t>This designation is without prejudice to positions on status, and is in line with UNSCR 1244 and the ICJ Opinion on the Kosovo declaration of independence</w:t>
      </w:r>
    </w:p>
  </w:footnote>
  <w:footnote w:id="5">
    <w:p w14:paraId="3CBCFD7C" w14:textId="77777777" w:rsidR="006E24A7" w:rsidRPr="00C21D64" w:rsidRDefault="006E24A7" w:rsidP="00033DCD">
      <w:pPr>
        <w:pStyle w:val="FootnoteText"/>
        <w:spacing w:after="0"/>
        <w:jc w:val="left"/>
        <w:rPr>
          <w:rFonts w:ascii="Arial Narrow" w:hAnsi="Arial Narrow"/>
          <w:sz w:val="16"/>
          <w:szCs w:val="16"/>
          <w:lang w:val="en-US"/>
        </w:rPr>
      </w:pPr>
      <w:r w:rsidRPr="00C21D64">
        <w:rPr>
          <w:rStyle w:val="FootnoteReference"/>
          <w:rFonts w:ascii="Arial Narrow" w:hAnsi="Arial Narrow" w:cs="Arial"/>
          <w:szCs w:val="16"/>
        </w:rPr>
        <w:footnoteRef/>
      </w:r>
      <w:r w:rsidRPr="00C21D64">
        <w:rPr>
          <w:rFonts w:ascii="Arial Narrow" w:hAnsi="Arial Narrow" w:cs="Arial"/>
          <w:sz w:val="16"/>
          <w:szCs w:val="16"/>
          <w:lang w:val="en-US"/>
        </w:rPr>
        <w:t xml:space="preserve"> Eurostat, </w:t>
      </w:r>
      <w:hyperlink r:id="rId1" w:anchor="Population_and_age_structure" w:history="1">
        <w:r w:rsidRPr="00C21D64">
          <w:rPr>
            <w:rStyle w:val="Hyperlink"/>
            <w:rFonts w:ascii="Arial Narrow" w:hAnsi="Arial Narrow" w:cs="Arial"/>
            <w:sz w:val="16"/>
            <w:szCs w:val="16"/>
            <w:lang w:val="en-US"/>
          </w:rPr>
          <w:t>https://ec.europa.eu/eurostat/statistics-explained/index.php/Enlargement_countries_-_population_statistics#Population_and_age_structure</w:t>
        </w:r>
      </w:hyperlink>
      <w:r w:rsidRPr="00C21D64">
        <w:rPr>
          <w:rFonts w:ascii="Arial Narrow" w:hAnsi="Arial Narrow"/>
          <w:sz w:val="16"/>
          <w:szCs w:val="16"/>
          <w:lang w:val="en-US"/>
        </w:rPr>
        <w:t xml:space="preserve"> </w:t>
      </w:r>
    </w:p>
  </w:footnote>
  <w:footnote w:id="6">
    <w:p w14:paraId="414958A4" w14:textId="77777777" w:rsidR="006E24A7" w:rsidRPr="00C21D64" w:rsidRDefault="006E24A7" w:rsidP="00033DCD">
      <w:pPr>
        <w:pStyle w:val="FootnoteText"/>
        <w:spacing w:after="0"/>
        <w:rPr>
          <w:rFonts w:ascii="Arial Narrow" w:hAnsi="Arial Narrow"/>
          <w:sz w:val="16"/>
          <w:szCs w:val="16"/>
          <w:lang w:val="sr-Latn-RS"/>
        </w:rPr>
      </w:pPr>
      <w:r w:rsidRPr="00C21D64">
        <w:rPr>
          <w:rStyle w:val="FootnoteReference"/>
          <w:rFonts w:ascii="Arial Narrow" w:hAnsi="Arial Narrow"/>
          <w:szCs w:val="16"/>
        </w:rPr>
        <w:footnoteRef/>
      </w:r>
      <w:r w:rsidRPr="00C21D64">
        <w:rPr>
          <w:rFonts w:ascii="Arial Narrow" w:hAnsi="Arial Narrow"/>
          <w:sz w:val="16"/>
          <w:szCs w:val="16"/>
        </w:rPr>
        <w:t xml:space="preserve"> </w:t>
      </w:r>
      <w:r w:rsidRPr="00C21D64">
        <w:rPr>
          <w:rFonts w:ascii="Arial Narrow" w:hAnsi="Arial Narrow"/>
          <w:sz w:val="16"/>
          <w:szCs w:val="16"/>
          <w:lang w:val="sr-Latn-RS"/>
        </w:rPr>
        <w:t>Statistic Office of Republic of Serbia, Municipalities and Regions 2019</w:t>
      </w:r>
    </w:p>
  </w:footnote>
  <w:footnote w:id="7">
    <w:p w14:paraId="3FE65DB0" w14:textId="77777777" w:rsidR="006E24A7" w:rsidRPr="00C21D64" w:rsidRDefault="006E24A7" w:rsidP="00033DCD">
      <w:pPr>
        <w:pStyle w:val="FootnoteText"/>
        <w:spacing w:after="0"/>
        <w:rPr>
          <w:rFonts w:ascii="Arial Narrow" w:hAnsi="Arial Narrow"/>
          <w:sz w:val="16"/>
          <w:szCs w:val="16"/>
          <w:lang w:val="sr-Latn-RS"/>
        </w:rPr>
      </w:pPr>
      <w:r w:rsidRPr="00C21D64">
        <w:rPr>
          <w:rStyle w:val="FootnoteReference"/>
          <w:rFonts w:ascii="Arial Narrow" w:hAnsi="Arial Narrow"/>
          <w:szCs w:val="16"/>
        </w:rPr>
        <w:footnoteRef/>
      </w:r>
      <w:r w:rsidRPr="00C21D64">
        <w:rPr>
          <w:rFonts w:ascii="Arial Narrow" w:hAnsi="Arial Narrow"/>
          <w:sz w:val="16"/>
          <w:szCs w:val="16"/>
        </w:rPr>
        <w:t xml:space="preserve"> Statistical Office of Republic of Serbia, </w:t>
      </w:r>
      <w:hyperlink r:id="rId2" w:history="1">
        <w:r w:rsidRPr="00C21D64">
          <w:rPr>
            <w:rStyle w:val="Hyperlink"/>
            <w:rFonts w:ascii="Arial Narrow" w:hAnsi="Arial Narrow"/>
            <w:sz w:val="16"/>
            <w:szCs w:val="16"/>
          </w:rPr>
          <w:t>https://publikacije.stat.gov.rs/G2019/Pdf/G201913046.pdf</w:t>
        </w:r>
      </w:hyperlink>
      <w:r w:rsidRPr="00C21D64">
        <w:rPr>
          <w:rFonts w:ascii="Arial Narrow" w:hAnsi="Arial Narrow"/>
          <w:sz w:val="16"/>
          <w:szCs w:val="16"/>
        </w:rPr>
        <w:t xml:space="preserve"> </w:t>
      </w:r>
    </w:p>
  </w:footnote>
  <w:footnote w:id="8">
    <w:p w14:paraId="03A4EE40" w14:textId="77777777" w:rsidR="006E24A7" w:rsidRPr="004756D9" w:rsidRDefault="006E24A7" w:rsidP="00033DCD">
      <w:pPr>
        <w:pStyle w:val="FootnoteText"/>
        <w:spacing w:after="0"/>
        <w:jc w:val="left"/>
        <w:rPr>
          <w:sz w:val="16"/>
          <w:szCs w:val="16"/>
          <w:lang w:val="sr-Latn-RS"/>
        </w:rPr>
      </w:pPr>
      <w:r w:rsidRPr="00C21D64">
        <w:rPr>
          <w:rStyle w:val="FootnoteReference"/>
          <w:rFonts w:ascii="Arial Narrow" w:hAnsi="Arial Narrow"/>
          <w:szCs w:val="16"/>
        </w:rPr>
        <w:footnoteRef/>
      </w:r>
      <w:r w:rsidRPr="00C21D64">
        <w:rPr>
          <w:rFonts w:ascii="Arial Narrow" w:hAnsi="Arial Narrow"/>
          <w:sz w:val="16"/>
          <w:szCs w:val="16"/>
        </w:rPr>
        <w:t xml:space="preserve"> </w:t>
      </w:r>
      <w:r w:rsidRPr="00C21D64">
        <w:rPr>
          <w:rFonts w:ascii="Arial Narrow" w:hAnsi="Arial Narrow"/>
          <w:sz w:val="16"/>
          <w:szCs w:val="16"/>
          <w:lang w:val="sr-Latn-RS"/>
        </w:rPr>
        <w:t xml:space="preserve">Statistical Agency BiH,  </w:t>
      </w:r>
      <w:hyperlink r:id="rId3" w:history="1">
        <w:r w:rsidRPr="00C21D64">
          <w:rPr>
            <w:rStyle w:val="Hyperlink"/>
            <w:rFonts w:ascii="Arial Narrow" w:hAnsi="Arial Narrow"/>
            <w:sz w:val="16"/>
            <w:szCs w:val="16"/>
            <w:lang w:val="sr-Latn-RS"/>
          </w:rPr>
          <w:t>http://www.bhas.ba/index.php?option=com_publikacija&amp;view=publikacija_pregled&amp;ids=1&amp;id=5&amp;n=Stanovni%C5%A1tvo</w:t>
        </w:r>
      </w:hyperlink>
      <w:r w:rsidRPr="00C21D64">
        <w:rPr>
          <w:sz w:val="14"/>
          <w:szCs w:val="14"/>
          <w:lang w:val="sr-Latn-RS"/>
        </w:rPr>
        <w:t xml:space="preserve"> </w:t>
      </w:r>
    </w:p>
  </w:footnote>
  <w:footnote w:id="9">
    <w:p w14:paraId="523DC39D" w14:textId="77777777" w:rsidR="006E24A7" w:rsidRPr="00F40EDC" w:rsidRDefault="006E24A7" w:rsidP="00E6608F">
      <w:pPr>
        <w:pStyle w:val="FootnoteText"/>
        <w:spacing w:after="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 xml:space="preserve">Traffic BiH 2019, </w:t>
      </w:r>
      <w:hyperlink r:id="rId4" w:history="1">
        <w:r w:rsidRPr="00F40EDC">
          <w:rPr>
            <w:rStyle w:val="Hyperlink"/>
            <w:rFonts w:ascii="Arial Narrow" w:hAnsi="Arial Narrow"/>
            <w:sz w:val="16"/>
            <w:szCs w:val="16"/>
            <w:lang w:val="sr-Latn-RS"/>
          </w:rPr>
          <w:t>http://www.bhas.gov.ba/data/Publikacije/Bilteni/2020/TRA_00_2019_TB_00_BS.pdf</w:t>
        </w:r>
      </w:hyperlink>
      <w:r w:rsidRPr="00F40EDC">
        <w:rPr>
          <w:rFonts w:ascii="Arial Narrow" w:hAnsi="Arial Narrow"/>
          <w:sz w:val="16"/>
          <w:szCs w:val="16"/>
          <w:lang w:val="sr-Latn-RS"/>
        </w:rPr>
        <w:t xml:space="preserve"> </w:t>
      </w:r>
    </w:p>
  </w:footnote>
  <w:footnote w:id="10">
    <w:p w14:paraId="02384F66" w14:textId="77777777" w:rsidR="006E24A7" w:rsidRPr="00A7266C" w:rsidRDefault="006E24A7" w:rsidP="00E6608F">
      <w:pPr>
        <w:pStyle w:val="FootnoteText"/>
        <w:spacing w:after="80"/>
        <w:rPr>
          <w:rFonts w:ascii="Calibri" w:hAnsi="Calibri"/>
          <w:lang w:val="en-U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cs="Arial"/>
          <w:sz w:val="16"/>
          <w:szCs w:val="16"/>
          <w:lang w:val="en-US"/>
        </w:rPr>
        <w:t>Spatial plan for the FBIH</w:t>
      </w:r>
      <w:r>
        <w:rPr>
          <w:rFonts w:cs="Arial"/>
          <w:sz w:val="16"/>
          <w:szCs w:val="16"/>
          <w:lang w:val="en-US"/>
        </w:rPr>
        <w:t xml:space="preserve"> </w:t>
      </w:r>
    </w:p>
  </w:footnote>
  <w:footnote w:id="11">
    <w:p w14:paraId="5268929D" w14:textId="2A424FEF" w:rsidR="006E24A7" w:rsidRPr="00F40EDC" w:rsidRDefault="006E24A7" w:rsidP="00C543C1">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Business Programme of Public Utility Company Duboko U</w:t>
      </w:r>
      <w:r>
        <w:rPr>
          <w:rFonts w:ascii="Arial Narrow" w:hAnsi="Arial Narrow"/>
          <w:sz w:val="16"/>
          <w:szCs w:val="16"/>
          <w:lang w:val="sr-Latn-RS"/>
        </w:rPr>
        <w:t>ž</w:t>
      </w:r>
      <w:r w:rsidRPr="00F40EDC">
        <w:rPr>
          <w:rFonts w:ascii="Arial Narrow" w:hAnsi="Arial Narrow"/>
          <w:sz w:val="16"/>
          <w:szCs w:val="16"/>
          <w:lang w:val="sr-Latn-RS"/>
        </w:rPr>
        <w:t>ice, 2020</w:t>
      </w:r>
    </w:p>
  </w:footnote>
  <w:footnote w:id="12">
    <w:p w14:paraId="259AFA4F" w14:textId="77777777" w:rsidR="006E24A7" w:rsidRPr="00F40EDC" w:rsidRDefault="006E24A7" w:rsidP="00C543C1">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lang w:val="sr-Latn-RS"/>
        </w:rPr>
        <w:t xml:space="preserve"> </w:t>
      </w:r>
      <w:hyperlink r:id="rId5" w:history="1">
        <w:r w:rsidRPr="00F40EDC">
          <w:rPr>
            <w:rStyle w:val="Hyperlink"/>
            <w:rFonts w:ascii="Arial Narrow" w:hAnsi="Arial Narrow"/>
            <w:sz w:val="16"/>
            <w:szCs w:val="16"/>
            <w:lang w:val="sr-Latn-RS"/>
          </w:rPr>
          <w:t>https://wits.worldbank.org/CountryProfile/en/Country/BIH/Year/LTST/TradeFlow/Export/Partner/all/</w:t>
        </w:r>
      </w:hyperlink>
      <w:r w:rsidRPr="00F40EDC">
        <w:rPr>
          <w:rFonts w:ascii="Arial Narrow" w:hAnsi="Arial Narrow"/>
          <w:sz w:val="16"/>
          <w:szCs w:val="16"/>
          <w:lang w:val="sr-Latn-RS"/>
        </w:rPr>
        <w:t xml:space="preserve"> </w:t>
      </w:r>
    </w:p>
  </w:footnote>
  <w:footnote w:id="13">
    <w:p w14:paraId="20554C50" w14:textId="77777777" w:rsidR="006E24A7" w:rsidRPr="00F40EDC" w:rsidRDefault="006E24A7" w:rsidP="00D96E83">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Serbian Statistical Office, Bulletin Survey About Labour Force in Republic of Serbia 2019</w:t>
      </w:r>
    </w:p>
  </w:footnote>
  <w:footnote w:id="14">
    <w:p w14:paraId="6EC6C4BF" w14:textId="77777777" w:rsidR="006E24A7" w:rsidRPr="00F40EDC" w:rsidRDefault="006E24A7" w:rsidP="00D96E83">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Statistical Office of Serbia, </w:t>
      </w:r>
      <w:r w:rsidRPr="00F40EDC">
        <w:rPr>
          <w:rFonts w:ascii="Arial Narrow" w:hAnsi="Arial Narrow"/>
          <w:sz w:val="16"/>
          <w:szCs w:val="16"/>
          <w:lang w:val="sr-Latn-RS"/>
        </w:rPr>
        <w:t>Survey on employment 2019</w:t>
      </w:r>
    </w:p>
  </w:footnote>
  <w:footnote w:id="15">
    <w:p w14:paraId="5A76BD42" w14:textId="77777777" w:rsidR="006E24A7" w:rsidRPr="00C92343" w:rsidRDefault="006E24A7" w:rsidP="00D96E83">
      <w:pPr>
        <w:pStyle w:val="FootnoteText"/>
        <w:spacing w:after="40"/>
        <w:rPr>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Statistical Office of Republika Srpska, Labour Force Survey 2019</w:t>
      </w:r>
    </w:p>
  </w:footnote>
  <w:footnote w:id="16">
    <w:p w14:paraId="70D04EAD" w14:textId="77777777" w:rsidR="006E24A7" w:rsidRPr="00F40EDC" w:rsidRDefault="006E24A7" w:rsidP="00D96E83">
      <w:pPr>
        <w:pStyle w:val="FootnoteText"/>
        <w:spacing w:afterLines="40" w:after="96"/>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lang w:val="sr-Latn-RS"/>
        </w:rPr>
        <w:t xml:space="preserve"> </w:t>
      </w:r>
      <w:hyperlink r:id="rId6" w:history="1">
        <w:r w:rsidRPr="00F40EDC">
          <w:rPr>
            <w:rStyle w:val="Hyperlink"/>
            <w:rFonts w:ascii="Arial Narrow" w:hAnsi="Arial Narrow"/>
            <w:sz w:val="16"/>
            <w:szCs w:val="16"/>
            <w:lang w:val="sr-Latn-RS"/>
          </w:rPr>
          <w:t>https://www.statista.com/statistics/440654/share-of-economic-sectors-in-the-gdp-in-serbia/</w:t>
        </w:r>
      </w:hyperlink>
      <w:r w:rsidRPr="00F40EDC">
        <w:rPr>
          <w:rFonts w:ascii="Arial Narrow" w:hAnsi="Arial Narrow"/>
          <w:sz w:val="16"/>
          <w:szCs w:val="16"/>
          <w:lang w:val="sr-Latn-RS"/>
        </w:rPr>
        <w:t xml:space="preserve"> </w:t>
      </w:r>
    </w:p>
  </w:footnote>
  <w:footnote w:id="17">
    <w:p w14:paraId="6CFFE612" w14:textId="77777777" w:rsidR="006E24A7" w:rsidRPr="00F40EDC" w:rsidRDefault="006E24A7" w:rsidP="001F408D">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lang w:val="es-ES_tradnl"/>
        </w:rPr>
        <w:t xml:space="preserve"> </w:t>
      </w:r>
      <w:r w:rsidRPr="00F40EDC">
        <w:rPr>
          <w:rFonts w:ascii="Arial Narrow" w:hAnsi="Arial Narrow"/>
          <w:sz w:val="16"/>
          <w:szCs w:val="16"/>
          <w:lang w:val="sr-Latn-RS"/>
        </w:rPr>
        <w:t>OECD, https://www.oecd.org/south-east-europe/COVID-19-Crisis-in-Serbia.pdf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9323" w14:textId="16B66897" w:rsidR="006E24A7" w:rsidRPr="0097548A" w:rsidRDefault="006E24A7" w:rsidP="003E6567">
    <w:pPr>
      <w:pStyle w:val="Header"/>
      <w:tabs>
        <w:tab w:val="right" w:pos="9000"/>
      </w:tabs>
      <w:ind w:right="360"/>
      <w:jc w:val="center"/>
      <w:rPr>
        <w:rFonts w:ascii="Arial Narrow" w:hAnsi="Arial Narrow" w:cs="Arial"/>
        <w:iCs/>
        <w:sz w:val="20"/>
        <w:szCs w:val="20"/>
      </w:rPr>
    </w:pPr>
    <w:r>
      <w:rPr>
        <w:rFonts w:ascii="Arial Narrow" w:hAnsi="Arial Narrow" w:cs="Arial"/>
        <w:iCs/>
        <w:sz w:val="20"/>
        <w:szCs w:val="20"/>
      </w:rPr>
      <w:t>III C</w:t>
    </w:r>
    <w:r w:rsidRPr="0097548A">
      <w:rPr>
        <w:rFonts w:ascii="Arial Narrow" w:hAnsi="Arial Narrow" w:cs="Arial"/>
        <w:iCs/>
        <w:sz w:val="20"/>
        <w:szCs w:val="20"/>
      </w:rPr>
      <w:t xml:space="preserve">ross-border </w:t>
    </w:r>
    <w:r>
      <w:rPr>
        <w:rFonts w:ascii="Arial Narrow" w:hAnsi="Arial Narrow" w:cs="Arial"/>
        <w:iCs/>
        <w:sz w:val="20"/>
        <w:szCs w:val="20"/>
      </w:rPr>
      <w:t xml:space="preserve">cooperation </w:t>
    </w:r>
    <w:r w:rsidRPr="0097548A">
      <w:rPr>
        <w:rFonts w:ascii="Arial Narrow" w:hAnsi="Arial Narrow" w:cs="Arial"/>
        <w:iCs/>
        <w:sz w:val="20"/>
        <w:szCs w:val="20"/>
      </w:rPr>
      <w:t>programme</w:t>
    </w:r>
    <w:r>
      <w:rPr>
        <w:rFonts w:ascii="Arial Narrow" w:hAnsi="Arial Narrow" w:cs="Arial"/>
        <w:iCs/>
        <w:sz w:val="20"/>
        <w:szCs w:val="20"/>
      </w:rPr>
      <w:t xml:space="preserve"> Serbia – Bosnia and Herzegovina</w:t>
    </w:r>
  </w:p>
  <w:p w14:paraId="427DA039" w14:textId="27D4628C" w:rsidR="006E24A7" w:rsidRDefault="006E24A7" w:rsidP="003E6567">
    <w:pPr>
      <w:pStyle w:val="Header"/>
      <w:tabs>
        <w:tab w:val="right" w:pos="9356"/>
      </w:tabs>
      <w:ind w:right="4"/>
      <w:jc w:val="both"/>
      <w:rPr>
        <w:rFonts w:ascii="Arial Narrow" w:hAnsi="Arial Narrow" w:cs="Arial"/>
        <w:iCs/>
        <w:sz w:val="20"/>
        <w:szCs w:val="20"/>
      </w:rPr>
    </w:pPr>
    <w:r w:rsidRPr="00385049">
      <w:rPr>
        <w:rFonts w:ascii="Arial" w:hAnsi="Arial" w:cs="Arial"/>
        <w:noProof/>
        <w:color w:val="0000CC"/>
        <w:sz w:val="15"/>
        <w:szCs w:val="15"/>
        <w:lang w:val="bs-Latn-BA" w:eastAsia="bs-Latn-BA"/>
      </w:rPr>
      <w:drawing>
        <wp:inline distT="0" distB="0" distL="0" distR="0" wp14:anchorId="14461D6F" wp14:editId="60D4D8C1">
          <wp:extent cx="449580" cy="274320"/>
          <wp:effectExtent l="0" t="0" r="7620" b="0"/>
          <wp:docPr id="1" name="Picture 1" descr="See full siz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ee full siz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Pr>
        <w:rFonts w:ascii="Arial" w:hAnsi="Arial" w:cs="Arial"/>
        <w:iCs/>
        <w:sz w:val="20"/>
        <w:szCs w:val="20"/>
      </w:rPr>
      <w:t xml:space="preserve"> </w:t>
    </w:r>
    <w:r>
      <w:rPr>
        <w:rFonts w:ascii="Arial Narrow" w:hAnsi="Arial Narrow" w:cs="Arial"/>
        <w:iCs/>
        <w:sz w:val="20"/>
        <w:szCs w:val="20"/>
      </w:rPr>
      <w:t>Serbia</w:t>
    </w:r>
    <w:r>
      <w:rPr>
        <w:rFonts w:ascii="Arial" w:hAnsi="Arial" w:cs="Arial"/>
        <w:iCs/>
        <w:sz w:val="20"/>
        <w:szCs w:val="20"/>
      </w:rPr>
      <w:tab/>
    </w:r>
    <w:r>
      <w:rPr>
        <w:rFonts w:ascii="Arial" w:hAnsi="Arial" w:cs="Arial"/>
        <w:iCs/>
        <w:sz w:val="20"/>
        <w:szCs w:val="20"/>
      </w:rPr>
      <w:tab/>
    </w:r>
    <w:r>
      <w:rPr>
        <w:rFonts w:ascii="Arial Narrow" w:hAnsi="Arial Narrow" w:cs="Arial"/>
        <w:iCs/>
        <w:sz w:val="20"/>
        <w:szCs w:val="20"/>
      </w:rPr>
      <w:t xml:space="preserve">         Bosnia and Herzegovina  </w:t>
    </w:r>
    <w:r w:rsidRPr="00385049">
      <w:rPr>
        <w:rFonts w:ascii="Arial" w:hAnsi="Arial" w:cs="Arial"/>
        <w:noProof/>
        <w:color w:val="0000CC"/>
        <w:sz w:val="15"/>
        <w:szCs w:val="15"/>
        <w:lang w:val="bs-Latn-BA" w:eastAsia="bs-Latn-BA"/>
      </w:rPr>
      <w:drawing>
        <wp:inline distT="0" distB="0" distL="0" distR="0" wp14:anchorId="5B649983" wp14:editId="7C3A60B9">
          <wp:extent cx="441960" cy="266700"/>
          <wp:effectExtent l="0" t="0" r="0" b="0"/>
          <wp:docPr id="5" name="Picture 5" descr="See full size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See full siz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266700"/>
                  </a:xfrm>
                  <a:prstGeom prst="rect">
                    <a:avLst/>
                  </a:prstGeom>
                  <a:noFill/>
                  <a:ln>
                    <a:noFill/>
                  </a:ln>
                </pic:spPr>
              </pic:pic>
            </a:graphicData>
          </a:graphic>
        </wp:inline>
      </w:drawing>
    </w:r>
  </w:p>
  <w:p w14:paraId="19D56F60" w14:textId="550C0EEC" w:rsidR="006E24A7" w:rsidRDefault="006E24A7" w:rsidP="003E6567">
    <w:pPr>
      <w:pStyle w:val="Header"/>
      <w:tabs>
        <w:tab w:val="right" w:pos="9356"/>
      </w:tabs>
      <w:ind w:right="4"/>
      <w:jc w:val="both"/>
      <w:rPr>
        <w:rFonts w:ascii="Arial Narrow" w:hAnsi="Arial Narrow" w:cs="Arial"/>
        <w:iCs/>
        <w:sz w:val="20"/>
        <w:szCs w:val="20"/>
      </w:rPr>
    </w:pPr>
  </w:p>
  <w:p w14:paraId="4AA54628" w14:textId="41813EE1" w:rsidR="006E24A7" w:rsidRDefault="006E24A7" w:rsidP="003E6567">
    <w:pPr>
      <w:pStyle w:val="Header"/>
      <w:tabs>
        <w:tab w:val="right" w:pos="9356"/>
      </w:tabs>
      <w:ind w:right="4"/>
      <w:jc w:val="both"/>
      <w:rPr>
        <w:rFonts w:ascii="Arial Narrow" w:hAnsi="Arial Narrow" w:cs="Arial"/>
        <w:iCs/>
        <w:sz w:val="20"/>
        <w:szCs w:val="20"/>
      </w:rPr>
    </w:pPr>
  </w:p>
  <w:p w14:paraId="1656091E" w14:textId="77777777" w:rsidR="006E24A7" w:rsidRPr="00FF104C" w:rsidRDefault="006E24A7" w:rsidP="003E6567">
    <w:pPr>
      <w:pStyle w:val="Header"/>
      <w:tabs>
        <w:tab w:val="right" w:pos="9356"/>
      </w:tabs>
      <w:ind w:right="4"/>
      <w:jc w:val="both"/>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A24"/>
    <w:multiLevelType w:val="hybridMultilevel"/>
    <w:tmpl w:val="0936D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40C54"/>
    <w:multiLevelType w:val="hybridMultilevel"/>
    <w:tmpl w:val="2FDA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003B"/>
    <w:multiLevelType w:val="hybridMultilevel"/>
    <w:tmpl w:val="10201DDC"/>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58B8"/>
    <w:multiLevelType w:val="hybridMultilevel"/>
    <w:tmpl w:val="D220B4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7FA0DBF"/>
    <w:multiLevelType w:val="hybridMultilevel"/>
    <w:tmpl w:val="22C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1CCB"/>
    <w:multiLevelType w:val="hybridMultilevel"/>
    <w:tmpl w:val="818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97635"/>
    <w:multiLevelType w:val="hybridMultilevel"/>
    <w:tmpl w:val="577A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979B1"/>
    <w:multiLevelType w:val="hybridMultilevel"/>
    <w:tmpl w:val="A752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266B0"/>
    <w:multiLevelType w:val="hybridMultilevel"/>
    <w:tmpl w:val="78EEAD78"/>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96E1CA6"/>
    <w:multiLevelType w:val="hybridMultilevel"/>
    <w:tmpl w:val="A79A622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E68B0"/>
    <w:multiLevelType w:val="hybridMultilevel"/>
    <w:tmpl w:val="E35603D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F0C54"/>
    <w:multiLevelType w:val="hybridMultilevel"/>
    <w:tmpl w:val="F64C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85CEB"/>
    <w:multiLevelType w:val="hybridMultilevel"/>
    <w:tmpl w:val="CB46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262B4"/>
    <w:multiLevelType w:val="hybridMultilevel"/>
    <w:tmpl w:val="907C6732"/>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551BF"/>
    <w:multiLevelType w:val="hybridMultilevel"/>
    <w:tmpl w:val="C2F8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220C9"/>
    <w:multiLevelType w:val="hybridMultilevel"/>
    <w:tmpl w:val="D5748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A1E95"/>
    <w:multiLevelType w:val="hybridMultilevel"/>
    <w:tmpl w:val="D6A4CB20"/>
    <w:lvl w:ilvl="0" w:tplc="0409000D">
      <w:start w:val="1"/>
      <w:numFmt w:val="bullet"/>
      <w:lvlText w:val=""/>
      <w:lvlJc w:val="left"/>
      <w:pPr>
        <w:ind w:left="502"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6E2E2A"/>
    <w:multiLevelType w:val="hybridMultilevel"/>
    <w:tmpl w:val="77C8C8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C03877"/>
    <w:multiLevelType w:val="hybridMultilevel"/>
    <w:tmpl w:val="0E3A26AC"/>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E1EBE"/>
    <w:multiLevelType w:val="hybridMultilevel"/>
    <w:tmpl w:val="A512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C4123"/>
    <w:multiLevelType w:val="hybridMultilevel"/>
    <w:tmpl w:val="1E18C45A"/>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E5B2D"/>
    <w:multiLevelType w:val="hybridMultilevel"/>
    <w:tmpl w:val="DF020248"/>
    <w:lvl w:ilvl="0" w:tplc="A76EB5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06AD3"/>
    <w:multiLevelType w:val="hybridMultilevel"/>
    <w:tmpl w:val="D8D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15"/>
  </w:num>
  <w:num w:numId="5">
    <w:abstractNumId w:val="5"/>
  </w:num>
  <w:num w:numId="6">
    <w:abstractNumId w:val="1"/>
  </w:num>
  <w:num w:numId="7">
    <w:abstractNumId w:val="12"/>
  </w:num>
  <w:num w:numId="8">
    <w:abstractNumId w:val="7"/>
  </w:num>
  <w:num w:numId="9">
    <w:abstractNumId w:val="14"/>
  </w:num>
  <w:num w:numId="10">
    <w:abstractNumId w:val="4"/>
  </w:num>
  <w:num w:numId="11">
    <w:abstractNumId w:val="22"/>
  </w:num>
  <w:num w:numId="12">
    <w:abstractNumId w:val="18"/>
  </w:num>
  <w:num w:numId="13">
    <w:abstractNumId w:val="10"/>
  </w:num>
  <w:num w:numId="14">
    <w:abstractNumId w:val="3"/>
  </w:num>
  <w:num w:numId="15">
    <w:abstractNumId w:val="11"/>
  </w:num>
  <w:num w:numId="16">
    <w:abstractNumId w:val="0"/>
  </w:num>
  <w:num w:numId="17">
    <w:abstractNumId w:val="6"/>
  </w:num>
  <w:num w:numId="18">
    <w:abstractNumId w:val="19"/>
  </w:num>
  <w:num w:numId="19">
    <w:abstractNumId w:val="13"/>
  </w:num>
  <w:num w:numId="20">
    <w:abstractNumId w:val="9"/>
  </w:num>
  <w:num w:numId="21">
    <w:abstractNumId w:val="2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F0"/>
    <w:rsid w:val="00010537"/>
    <w:rsid w:val="0001139B"/>
    <w:rsid w:val="00016D37"/>
    <w:rsid w:val="00033DCD"/>
    <w:rsid w:val="00041786"/>
    <w:rsid w:val="00046734"/>
    <w:rsid w:val="000675AD"/>
    <w:rsid w:val="000A11E4"/>
    <w:rsid w:val="000D0061"/>
    <w:rsid w:val="000D7120"/>
    <w:rsid w:val="000E3A19"/>
    <w:rsid w:val="000E6E48"/>
    <w:rsid w:val="000F6289"/>
    <w:rsid w:val="00106ACD"/>
    <w:rsid w:val="00120EE0"/>
    <w:rsid w:val="00135B51"/>
    <w:rsid w:val="00145B40"/>
    <w:rsid w:val="001645BF"/>
    <w:rsid w:val="00165BD7"/>
    <w:rsid w:val="00167F48"/>
    <w:rsid w:val="001749F0"/>
    <w:rsid w:val="0018036F"/>
    <w:rsid w:val="00182492"/>
    <w:rsid w:val="0018680A"/>
    <w:rsid w:val="0019328B"/>
    <w:rsid w:val="0019547E"/>
    <w:rsid w:val="001B1250"/>
    <w:rsid w:val="001B3005"/>
    <w:rsid w:val="001C0B98"/>
    <w:rsid w:val="001F408D"/>
    <w:rsid w:val="001F5FE2"/>
    <w:rsid w:val="001F7D8B"/>
    <w:rsid w:val="00224541"/>
    <w:rsid w:val="00251040"/>
    <w:rsid w:val="002775F3"/>
    <w:rsid w:val="00290FEA"/>
    <w:rsid w:val="00291050"/>
    <w:rsid w:val="00292F8B"/>
    <w:rsid w:val="002A588C"/>
    <w:rsid w:val="002C581F"/>
    <w:rsid w:val="002C6AAF"/>
    <w:rsid w:val="002E6E7E"/>
    <w:rsid w:val="002F2010"/>
    <w:rsid w:val="002F219A"/>
    <w:rsid w:val="003072BF"/>
    <w:rsid w:val="00322CA7"/>
    <w:rsid w:val="00352E42"/>
    <w:rsid w:val="003D2AF4"/>
    <w:rsid w:val="003E36CC"/>
    <w:rsid w:val="003E6567"/>
    <w:rsid w:val="003F3389"/>
    <w:rsid w:val="003F68C3"/>
    <w:rsid w:val="003F76DB"/>
    <w:rsid w:val="004231B8"/>
    <w:rsid w:val="00443D39"/>
    <w:rsid w:val="00457F0A"/>
    <w:rsid w:val="004909B7"/>
    <w:rsid w:val="00491685"/>
    <w:rsid w:val="004C0E9B"/>
    <w:rsid w:val="004C5F39"/>
    <w:rsid w:val="004D2D22"/>
    <w:rsid w:val="004F4AF4"/>
    <w:rsid w:val="00554A0F"/>
    <w:rsid w:val="005822DD"/>
    <w:rsid w:val="005927C6"/>
    <w:rsid w:val="005A0E40"/>
    <w:rsid w:val="005B4093"/>
    <w:rsid w:val="005D6B28"/>
    <w:rsid w:val="005E3A55"/>
    <w:rsid w:val="005F11BD"/>
    <w:rsid w:val="00601004"/>
    <w:rsid w:val="00602E7E"/>
    <w:rsid w:val="00633EA1"/>
    <w:rsid w:val="00641897"/>
    <w:rsid w:val="00646C88"/>
    <w:rsid w:val="006B217D"/>
    <w:rsid w:val="006C7E00"/>
    <w:rsid w:val="006D1331"/>
    <w:rsid w:val="006E24A7"/>
    <w:rsid w:val="006F0E88"/>
    <w:rsid w:val="006F4CAF"/>
    <w:rsid w:val="006F6BB6"/>
    <w:rsid w:val="007032A7"/>
    <w:rsid w:val="00717E5F"/>
    <w:rsid w:val="007461BF"/>
    <w:rsid w:val="00756810"/>
    <w:rsid w:val="00773543"/>
    <w:rsid w:val="00774DE2"/>
    <w:rsid w:val="00791E6E"/>
    <w:rsid w:val="0079280F"/>
    <w:rsid w:val="00797569"/>
    <w:rsid w:val="007D118A"/>
    <w:rsid w:val="007D7AE3"/>
    <w:rsid w:val="00812EA2"/>
    <w:rsid w:val="00860627"/>
    <w:rsid w:val="00860BB6"/>
    <w:rsid w:val="008861AA"/>
    <w:rsid w:val="008A4BDC"/>
    <w:rsid w:val="008B0F67"/>
    <w:rsid w:val="008D3EEA"/>
    <w:rsid w:val="008D56AA"/>
    <w:rsid w:val="008E116F"/>
    <w:rsid w:val="008E20BD"/>
    <w:rsid w:val="008E57BF"/>
    <w:rsid w:val="008F6D4A"/>
    <w:rsid w:val="00932D48"/>
    <w:rsid w:val="00941A94"/>
    <w:rsid w:val="00953F75"/>
    <w:rsid w:val="00961CB2"/>
    <w:rsid w:val="009803E1"/>
    <w:rsid w:val="00984DF4"/>
    <w:rsid w:val="009A119A"/>
    <w:rsid w:val="009A68E1"/>
    <w:rsid w:val="009A7448"/>
    <w:rsid w:val="009A773A"/>
    <w:rsid w:val="009B2A96"/>
    <w:rsid w:val="009B2F22"/>
    <w:rsid w:val="009B5A3E"/>
    <w:rsid w:val="009E26CF"/>
    <w:rsid w:val="009E5117"/>
    <w:rsid w:val="009E559B"/>
    <w:rsid w:val="009F4018"/>
    <w:rsid w:val="00A030A8"/>
    <w:rsid w:val="00A17B20"/>
    <w:rsid w:val="00A26CFA"/>
    <w:rsid w:val="00A474A5"/>
    <w:rsid w:val="00A719DB"/>
    <w:rsid w:val="00A82367"/>
    <w:rsid w:val="00A84A31"/>
    <w:rsid w:val="00A9717C"/>
    <w:rsid w:val="00AA26A6"/>
    <w:rsid w:val="00AF2198"/>
    <w:rsid w:val="00B019F7"/>
    <w:rsid w:val="00B1552E"/>
    <w:rsid w:val="00B22694"/>
    <w:rsid w:val="00B3029D"/>
    <w:rsid w:val="00B31922"/>
    <w:rsid w:val="00B73C4F"/>
    <w:rsid w:val="00B80181"/>
    <w:rsid w:val="00B9333F"/>
    <w:rsid w:val="00B9490A"/>
    <w:rsid w:val="00BB0982"/>
    <w:rsid w:val="00BB4210"/>
    <w:rsid w:val="00BD5EC6"/>
    <w:rsid w:val="00BE18C2"/>
    <w:rsid w:val="00BF1FA2"/>
    <w:rsid w:val="00BF2497"/>
    <w:rsid w:val="00C01777"/>
    <w:rsid w:val="00C02075"/>
    <w:rsid w:val="00C21D64"/>
    <w:rsid w:val="00C24B6F"/>
    <w:rsid w:val="00C32878"/>
    <w:rsid w:val="00C43648"/>
    <w:rsid w:val="00C543C1"/>
    <w:rsid w:val="00C732F6"/>
    <w:rsid w:val="00C75E1F"/>
    <w:rsid w:val="00C97624"/>
    <w:rsid w:val="00CA290B"/>
    <w:rsid w:val="00CF27FB"/>
    <w:rsid w:val="00CF5C34"/>
    <w:rsid w:val="00D04853"/>
    <w:rsid w:val="00D0793B"/>
    <w:rsid w:val="00D118F2"/>
    <w:rsid w:val="00D123C5"/>
    <w:rsid w:val="00D1431A"/>
    <w:rsid w:val="00D32C7D"/>
    <w:rsid w:val="00D46629"/>
    <w:rsid w:val="00D52A5A"/>
    <w:rsid w:val="00D607B3"/>
    <w:rsid w:val="00D701DE"/>
    <w:rsid w:val="00D7671B"/>
    <w:rsid w:val="00D82DA3"/>
    <w:rsid w:val="00D86950"/>
    <w:rsid w:val="00D87BE9"/>
    <w:rsid w:val="00D90A50"/>
    <w:rsid w:val="00D96E83"/>
    <w:rsid w:val="00DA402E"/>
    <w:rsid w:val="00DA5EE6"/>
    <w:rsid w:val="00DB6624"/>
    <w:rsid w:val="00DD0715"/>
    <w:rsid w:val="00E16F38"/>
    <w:rsid w:val="00E21730"/>
    <w:rsid w:val="00E22F8C"/>
    <w:rsid w:val="00E27E49"/>
    <w:rsid w:val="00E40834"/>
    <w:rsid w:val="00E4677A"/>
    <w:rsid w:val="00E659E4"/>
    <w:rsid w:val="00E6608F"/>
    <w:rsid w:val="00E80A57"/>
    <w:rsid w:val="00EA651B"/>
    <w:rsid w:val="00ED23E3"/>
    <w:rsid w:val="00EF6927"/>
    <w:rsid w:val="00F03D6F"/>
    <w:rsid w:val="00F10113"/>
    <w:rsid w:val="00F10464"/>
    <w:rsid w:val="00F40EDC"/>
    <w:rsid w:val="00F51E1E"/>
    <w:rsid w:val="00FA33AE"/>
    <w:rsid w:val="00FB26F4"/>
    <w:rsid w:val="00FC043B"/>
    <w:rsid w:val="00FC2B06"/>
    <w:rsid w:val="00FE6549"/>
    <w:rsid w:val="00FE7A9E"/>
    <w:rsid w:val="00FF1A14"/>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CF2F"/>
  <w15:chartTrackingRefBased/>
  <w15:docId w15:val="{43CB58AC-F315-4889-A1B7-152F593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F0"/>
    <w:pPr>
      <w:spacing w:after="200" w:line="276" w:lineRule="auto"/>
    </w:pPr>
    <w:rPr>
      <w:lang w:val="en-GB"/>
    </w:rPr>
  </w:style>
  <w:style w:type="paragraph" w:styleId="Heading1">
    <w:name w:val="heading 1"/>
    <w:basedOn w:val="Normal"/>
    <w:next w:val="Normal"/>
    <w:link w:val="Heading1Char"/>
    <w:uiPriority w:val="9"/>
    <w:qFormat/>
    <w:rsid w:val="001749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49F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749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F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1749F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1749F0"/>
    <w:rPr>
      <w:rFonts w:asciiTheme="majorHAnsi" w:eastAsiaTheme="majorEastAsia" w:hAnsiTheme="majorHAnsi" w:cstheme="majorBidi"/>
      <w:b/>
      <w:bCs/>
      <w:color w:val="4472C4" w:themeColor="accent1"/>
      <w:lang w:val="en-GB"/>
    </w:rPr>
  </w:style>
  <w:style w:type="paragraph" w:styleId="Header">
    <w:name w:val="header"/>
    <w:basedOn w:val="Normal"/>
    <w:link w:val="HeaderChar"/>
    <w:unhideWhenUsed/>
    <w:rsid w:val="001749F0"/>
    <w:pPr>
      <w:tabs>
        <w:tab w:val="center" w:pos="4536"/>
        <w:tab w:val="right" w:pos="9072"/>
      </w:tabs>
      <w:spacing w:after="0" w:line="240" w:lineRule="auto"/>
    </w:pPr>
  </w:style>
  <w:style w:type="character" w:customStyle="1" w:styleId="HeaderChar">
    <w:name w:val="Header Char"/>
    <w:basedOn w:val="DefaultParagraphFont"/>
    <w:link w:val="Header"/>
    <w:rsid w:val="001749F0"/>
    <w:rPr>
      <w:lang w:val="en-GB"/>
    </w:rPr>
  </w:style>
  <w:style w:type="paragraph" w:styleId="Footer">
    <w:name w:val="footer"/>
    <w:basedOn w:val="Normal"/>
    <w:link w:val="FooterChar"/>
    <w:uiPriority w:val="99"/>
    <w:unhideWhenUsed/>
    <w:rsid w:val="001749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9F0"/>
    <w:rPr>
      <w:lang w:val="en-GB"/>
    </w:rPr>
  </w:style>
  <w:style w:type="paragraph" w:styleId="ListParagraph">
    <w:name w:val="List Paragraph"/>
    <w:basedOn w:val="Normal"/>
    <w:uiPriority w:val="34"/>
    <w:qFormat/>
    <w:rsid w:val="001749F0"/>
    <w:pPr>
      <w:ind w:left="720"/>
      <w:contextualSpacing/>
    </w:pPr>
  </w:style>
  <w:style w:type="character" w:styleId="PageNumber">
    <w:name w:val="page number"/>
    <w:basedOn w:val="DefaultParagraphFont"/>
    <w:unhideWhenUsed/>
    <w:rsid w:val="001749F0"/>
  </w:style>
  <w:style w:type="character" w:styleId="Hyperlink">
    <w:name w:val="Hyperlink"/>
    <w:basedOn w:val="DefaultParagraphFont"/>
    <w:uiPriority w:val="99"/>
    <w:unhideWhenUsed/>
    <w:rsid w:val="001749F0"/>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uiPriority w:val="99"/>
    <w:qFormat/>
    <w:rsid w:val="001749F0"/>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uiPriority w:val="99"/>
    <w:rsid w:val="001749F0"/>
    <w:rPr>
      <w:rFonts w:ascii="Arial" w:eastAsia="Times New Roman" w:hAnsi="Arial" w:cs="Times New Roman"/>
      <w:sz w:val="20"/>
      <w:szCs w:val="20"/>
      <w:lang w:val="en-GB"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basedOn w:val="DefaultParagraphFont"/>
    <w:link w:val="BVIfnrCarCarCarCarCharCharCharChar"/>
    <w:uiPriority w:val="99"/>
    <w:qFormat/>
    <w:rsid w:val="001749F0"/>
    <w:rPr>
      <w:rFonts w:ascii="TimesNewRomanPS" w:hAnsi="TimesNewRomanPS"/>
      <w:position w:val="6"/>
      <w:sz w:val="16"/>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1749F0"/>
    <w:pPr>
      <w:spacing w:after="160" w:line="240" w:lineRule="exact"/>
    </w:pPr>
    <w:rPr>
      <w:rFonts w:ascii="TimesNewRomanPS" w:hAnsi="TimesNewRomanPS"/>
      <w:position w:val="6"/>
      <w:sz w:val="16"/>
      <w:lang w:val="en-US"/>
    </w:rPr>
  </w:style>
  <w:style w:type="paragraph" w:customStyle="1" w:styleId="Default">
    <w:name w:val="Default"/>
    <w:rsid w:val="001749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0A11E4"/>
    <w:pPr>
      <w:spacing w:after="0" w:line="240" w:lineRule="auto"/>
    </w:pPr>
  </w:style>
  <w:style w:type="paragraph" w:styleId="TOC2">
    <w:name w:val="toc 2"/>
    <w:basedOn w:val="Normal"/>
    <w:next w:val="Normal"/>
    <w:autoRedefine/>
    <w:uiPriority w:val="39"/>
    <w:unhideWhenUsed/>
    <w:rsid w:val="004D2D22"/>
    <w:pPr>
      <w:tabs>
        <w:tab w:val="right" w:leader="dot" w:pos="9017"/>
      </w:tabs>
      <w:spacing w:after="100"/>
      <w:ind w:left="220"/>
    </w:pPr>
  </w:style>
  <w:style w:type="table" w:styleId="TableGrid">
    <w:name w:val="Table Grid"/>
    <w:aliases w:val="table 1"/>
    <w:basedOn w:val="TableNormal"/>
    <w:uiPriority w:val="39"/>
    <w:rsid w:val="001749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749F0"/>
    <w:pPr>
      <w:spacing w:after="100"/>
      <w:ind w:left="440"/>
    </w:pPr>
  </w:style>
  <w:style w:type="paragraph" w:customStyle="1" w:styleId="Text2">
    <w:name w:val="Text 2"/>
    <w:basedOn w:val="Normal"/>
    <w:rsid w:val="001749F0"/>
    <w:pPr>
      <w:spacing w:before="120" w:after="120" w:line="240" w:lineRule="auto"/>
      <w:ind w:left="850"/>
      <w:jc w:val="both"/>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01139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E16F38"/>
    <w:rPr>
      <w:sz w:val="16"/>
      <w:szCs w:val="16"/>
    </w:rPr>
  </w:style>
  <w:style w:type="paragraph" w:styleId="CommentText">
    <w:name w:val="annotation text"/>
    <w:basedOn w:val="Normal"/>
    <w:link w:val="CommentTextChar"/>
    <w:uiPriority w:val="99"/>
    <w:unhideWhenUsed/>
    <w:rsid w:val="00E16F38"/>
    <w:pPr>
      <w:spacing w:line="240" w:lineRule="auto"/>
    </w:pPr>
    <w:rPr>
      <w:sz w:val="20"/>
      <w:szCs w:val="20"/>
    </w:rPr>
  </w:style>
  <w:style w:type="character" w:customStyle="1" w:styleId="CommentTextChar">
    <w:name w:val="Comment Text Char"/>
    <w:basedOn w:val="DefaultParagraphFont"/>
    <w:link w:val="CommentText"/>
    <w:uiPriority w:val="99"/>
    <w:rsid w:val="00E16F38"/>
    <w:rPr>
      <w:sz w:val="20"/>
      <w:szCs w:val="20"/>
      <w:lang w:val="en-GB"/>
    </w:rPr>
  </w:style>
  <w:style w:type="paragraph" w:styleId="CommentSubject">
    <w:name w:val="annotation subject"/>
    <w:basedOn w:val="CommentText"/>
    <w:next w:val="CommentText"/>
    <w:link w:val="CommentSubjectChar"/>
    <w:uiPriority w:val="99"/>
    <w:semiHidden/>
    <w:unhideWhenUsed/>
    <w:rsid w:val="00E16F38"/>
    <w:rPr>
      <w:b/>
      <w:bCs/>
    </w:rPr>
  </w:style>
  <w:style w:type="character" w:customStyle="1" w:styleId="CommentSubjectChar">
    <w:name w:val="Comment Subject Char"/>
    <w:basedOn w:val="CommentTextChar"/>
    <w:link w:val="CommentSubject"/>
    <w:uiPriority w:val="99"/>
    <w:semiHidden/>
    <w:rsid w:val="00E16F38"/>
    <w:rPr>
      <w:b/>
      <w:bCs/>
      <w:sz w:val="20"/>
      <w:szCs w:val="20"/>
      <w:lang w:val="en-GB"/>
    </w:rPr>
  </w:style>
  <w:style w:type="paragraph" w:styleId="BalloonText">
    <w:name w:val="Balloon Text"/>
    <w:basedOn w:val="Normal"/>
    <w:link w:val="BalloonTextChar"/>
    <w:uiPriority w:val="99"/>
    <w:semiHidden/>
    <w:unhideWhenUsed/>
    <w:rsid w:val="00E16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38"/>
    <w:rPr>
      <w:rFonts w:ascii="Segoe UI" w:hAnsi="Segoe UI" w:cs="Segoe UI"/>
      <w:sz w:val="18"/>
      <w:szCs w:val="18"/>
      <w:lang w:val="en-GB"/>
    </w:rPr>
  </w:style>
  <w:style w:type="paragraph" w:styleId="Revision">
    <w:name w:val="Revision"/>
    <w:hidden/>
    <w:uiPriority w:val="99"/>
    <w:semiHidden/>
    <w:rsid w:val="00756810"/>
    <w:pPr>
      <w:spacing w:after="0" w:line="240" w:lineRule="auto"/>
    </w:pPr>
    <w:rPr>
      <w:lang w:val="en-GB"/>
    </w:rPr>
  </w:style>
  <w:style w:type="paragraph" w:customStyle="1" w:styleId="DocumentTitle">
    <w:name w:val="Document Title"/>
    <w:basedOn w:val="Normal"/>
    <w:link w:val="DocumentTitleChar"/>
    <w:qFormat/>
    <w:rsid w:val="00120EE0"/>
    <w:pPr>
      <w:spacing w:after="240" w:line="240" w:lineRule="auto"/>
      <w:jc w:val="center"/>
    </w:pPr>
    <w:rPr>
      <w:rFonts w:ascii="Verdana" w:eastAsia="Times New Roman" w:hAnsi="Verdana" w:cs="Times New Roman"/>
      <w:b/>
      <w:sz w:val="52"/>
      <w:szCs w:val="20"/>
      <w:lang w:val="fr-FR"/>
    </w:rPr>
  </w:style>
  <w:style w:type="character" w:customStyle="1" w:styleId="DocumentTitleChar">
    <w:name w:val="Document Title Char"/>
    <w:link w:val="DocumentTitle"/>
    <w:rsid w:val="00120EE0"/>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20EE0"/>
    <w:rPr>
      <w:b w:val="0"/>
      <w:sz w:val="32"/>
      <w:szCs w:val="36"/>
      <w:lang w:val="en-GB"/>
    </w:rPr>
  </w:style>
  <w:style w:type="character" w:customStyle="1" w:styleId="DocumentSubtitleChar">
    <w:name w:val="Document Subtitle Char"/>
    <w:link w:val="DocumentSubtitle"/>
    <w:rsid w:val="00120EE0"/>
    <w:rPr>
      <w:rFonts w:ascii="Verdana" w:eastAsia="Times New Roman" w:hAnsi="Verdana" w:cs="Times New Roman"/>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file:///C:\..\..\..\..\..\..\..\..\..\..\..\..\..\..\..\..\..\..\..\WINDOWS\TEMP\eu-flag-small.jpg" TargetMode="External"/><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bhas.ba/index.php?option=com_publikacija&amp;view=publikacija_pregled&amp;ids=1&amp;id=5&amp;n=Stanovni%C5%A1tvo" TargetMode="External"/><Relationship Id="rId2" Type="http://schemas.openxmlformats.org/officeDocument/2006/relationships/hyperlink" Target="https://publikacije.stat.gov.rs/G2019/Pdf/G201913046.pdf" TargetMode="External"/><Relationship Id="rId1" Type="http://schemas.openxmlformats.org/officeDocument/2006/relationships/hyperlink" Target="https://ec.europa.eu/eurostat/statistics-explained/index.php/Enlargement_countries_-_population_statistics" TargetMode="External"/><Relationship Id="rId6" Type="http://schemas.openxmlformats.org/officeDocument/2006/relationships/hyperlink" Target="https://www.statista.com/statistics/440654/share-of-economic-sectors-in-the-gdp-in-serbia/" TargetMode="External"/><Relationship Id="rId5" Type="http://schemas.openxmlformats.org/officeDocument/2006/relationships/hyperlink" Target="https://wits.worldbank.org/CountryProfile/en/Country/BIH/Year/LTST/TradeFlow/Export/Partner/all/" TargetMode="External"/><Relationship Id="rId4" Type="http://schemas.openxmlformats.org/officeDocument/2006/relationships/hyperlink" Target="http://www.bhas.gov.ba/data/Publikacije/Bilteni/2020/TRA_00_2019_TB_00_B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wards-healing.com/images/bosnia_flag.gif" TargetMode="External"/><Relationship Id="rId2" Type="http://schemas.openxmlformats.org/officeDocument/2006/relationships/image" Target="media/image4.jpeg"/><Relationship Id="rId1" Type="http://schemas.openxmlformats.org/officeDocument/2006/relationships/hyperlink" Target="http://agrino.org/esc/2009/serbia_flag.jpg"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FB49-3202-4060-A55B-D0E27FA9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12113</Words>
  <Characters>69050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Vasilatos, Vasileios GIZ RS</dc:creator>
  <cp:keywords/>
  <dc:description/>
  <cp:lastModifiedBy>Milica</cp:lastModifiedBy>
  <cp:revision>5</cp:revision>
  <cp:lastPrinted>2020-11-27T14:11:00Z</cp:lastPrinted>
  <dcterms:created xsi:type="dcterms:W3CDTF">2020-11-30T13:55:00Z</dcterms:created>
  <dcterms:modified xsi:type="dcterms:W3CDTF">2020-12-01T12:39:00Z</dcterms:modified>
</cp:coreProperties>
</file>